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FD" w:rsidRDefault="00BB35FD" w:rsidP="00BB35FD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E72F30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2096" behindDoc="0" locked="0" layoutInCell="1" allowOverlap="1" wp14:anchorId="15306697" wp14:editId="7CDC73C0">
            <wp:simplePos x="0" y="0"/>
            <wp:positionH relativeFrom="column">
              <wp:posOffset>1273810</wp:posOffset>
            </wp:positionH>
            <wp:positionV relativeFrom="paragraph">
              <wp:posOffset>315595</wp:posOffset>
            </wp:positionV>
            <wp:extent cx="285750" cy="27622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37D78B02" wp14:editId="62FC9D66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102F2B73" wp14:editId="7CA282A3">
            <wp:extent cx="487680" cy="335280"/>
            <wp:effectExtent l="0" t="0" r="762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15B" w:rsidRPr="00E72F30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17A9956" wp14:editId="57591DEE">
            <wp:simplePos x="0" y="0"/>
            <wp:positionH relativeFrom="column">
              <wp:posOffset>732790</wp:posOffset>
            </wp:positionH>
            <wp:positionV relativeFrom="paragraph">
              <wp:posOffset>-699769</wp:posOffset>
            </wp:positionV>
            <wp:extent cx="5143500" cy="678346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164" cy="685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2EB" w:rsidRPr="00E72F30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E72F30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E72F30" w:rsidRDefault="00BB35FD" w:rsidP="00BB35FD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</w:t>
      </w:r>
      <w:r w:rsidR="00DB72EB" w:rsidRPr="00E72F30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E72F30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E72F30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E72F30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5104" w:type="dxa"/>
        <w:tblInd w:w="-176" w:type="dxa"/>
        <w:tblLook w:val="04A0" w:firstRow="1" w:lastRow="0" w:firstColumn="1" w:lastColumn="0" w:noHBand="0" w:noVBand="1"/>
      </w:tblPr>
      <w:tblGrid>
        <w:gridCol w:w="5104"/>
      </w:tblGrid>
      <w:tr w:rsidR="0052678B" w:rsidRPr="00BB35FD" w:rsidTr="00BB35FD">
        <w:trPr>
          <w:trHeight w:val="670"/>
        </w:trPr>
        <w:tc>
          <w:tcPr>
            <w:tcW w:w="5104" w:type="dxa"/>
          </w:tcPr>
          <w:p w:rsidR="00570293" w:rsidRPr="00BB35FD" w:rsidRDefault="00570293" w:rsidP="00396DC4">
            <w:pPr>
              <w:jc w:val="center"/>
              <w:rPr>
                <w:rFonts w:ascii="Times New Roman" w:eastAsia="Tahoma" w:hAnsi="Times New Roman" w:cs="Times New Roman"/>
                <w:b/>
                <w:noProof/>
                <w:color w:val="002060"/>
                <w:sz w:val="18"/>
                <w:szCs w:val="18"/>
                <w:lang w:val="uk-UA" w:eastAsia="ru-RU"/>
              </w:rPr>
            </w:pPr>
          </w:p>
          <w:p w:rsidR="00396DC4" w:rsidRPr="00BB35FD" w:rsidRDefault="00413844" w:rsidP="00396DC4">
            <w:pPr>
              <w:jc w:val="center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b/>
                <w:noProof/>
                <w:color w:val="002060"/>
                <w:sz w:val="18"/>
                <w:szCs w:val="18"/>
                <w:lang w:val="uk-UA" w:eastAsia="ru-RU"/>
              </w:rPr>
              <w:t>Загальний протеїн</w:t>
            </w:r>
            <w:r w:rsidR="000E4348" w:rsidRPr="00BB35FD">
              <w:rPr>
                <w:rFonts w:ascii="Times New Roman" w:hAnsi="Times New Roman" w:cs="Times New Roman"/>
                <w:b/>
                <w:noProof/>
                <w:color w:val="002060"/>
                <w:sz w:val="18"/>
                <w:szCs w:val="18"/>
                <w:lang w:val="uk-UA" w:eastAsia="ru-RU"/>
              </w:rPr>
              <w:t xml:space="preserve"> </w:t>
            </w:r>
            <w:r w:rsidR="00754086" w:rsidRPr="00BB35FD">
              <w:rPr>
                <w:rFonts w:ascii="Times New Roman" w:hAnsi="Times New Roman" w:cs="Times New Roman"/>
                <w:b/>
                <w:noProof/>
                <w:color w:val="002060"/>
                <w:sz w:val="18"/>
                <w:szCs w:val="18"/>
                <w:lang w:val="uk-UA" w:eastAsia="ru-RU"/>
              </w:rPr>
              <w:t xml:space="preserve">у сечі та CSF </w:t>
            </w:r>
            <w:r w:rsidR="002F7E64" w:rsidRPr="00BB35FD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BB35FD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labTest®</w:t>
            </w:r>
            <w:r w:rsidR="00FE758A" w:rsidRPr="00BB35FD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          </w:t>
            </w:r>
            <w:r w:rsidR="002F7E64" w:rsidRPr="00BB35FD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BB35FD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</w:p>
          <w:p w:rsidR="000E4348" w:rsidRPr="00BB35FD" w:rsidRDefault="00754086" w:rsidP="00DD1061">
            <w:pPr>
              <w:rPr>
                <w:rStyle w:val="60"/>
                <w:rFonts w:ascii="Times New Roman" w:hAnsi="Times New Roman" w:cs="Times New Roman"/>
                <w:bCs w:val="0"/>
                <w:color w:val="002060"/>
                <w:sz w:val="18"/>
                <w:szCs w:val="18"/>
                <w:lang w:val="uk-UA"/>
              </w:rPr>
            </w:pPr>
            <w:bookmarkStart w:id="1" w:name="_GoBack"/>
            <w:bookmarkEnd w:id="1"/>
            <w:r w:rsidRPr="00BB35FD">
              <w:rPr>
                <w:rStyle w:val="140"/>
                <w:rFonts w:ascii="Times New Roman" w:hAnsi="Times New Roman" w:cs="Times New Roman"/>
                <w:color w:val="002060"/>
                <w:sz w:val="18"/>
                <w:szCs w:val="18"/>
                <w:lang w:val="uk-UA"/>
              </w:rPr>
              <w:t xml:space="preserve">Пірогалол  </w:t>
            </w:r>
            <w:r w:rsidR="001F3B57" w:rsidRPr="00BB35FD">
              <w:rPr>
                <w:rStyle w:val="140"/>
                <w:rFonts w:ascii="Times New Roman" w:hAnsi="Times New Roman" w:cs="Times New Roman"/>
                <w:color w:val="002060"/>
                <w:sz w:val="18"/>
                <w:szCs w:val="18"/>
                <w:lang w:val="uk-UA"/>
              </w:rPr>
              <w:t>черв</w:t>
            </w:r>
            <w:r w:rsidRPr="00BB35FD">
              <w:rPr>
                <w:rStyle w:val="140"/>
                <w:rFonts w:ascii="Times New Roman" w:hAnsi="Times New Roman" w:cs="Times New Roman"/>
                <w:color w:val="002060"/>
                <w:sz w:val="18"/>
                <w:szCs w:val="18"/>
                <w:lang w:val="uk-UA"/>
              </w:rPr>
              <w:t xml:space="preserve">. </w:t>
            </w:r>
            <w:r w:rsidR="000E4348" w:rsidRPr="00BB35FD">
              <w:rPr>
                <w:rStyle w:val="70"/>
                <w:rFonts w:ascii="Times New Roman" w:hAnsi="Times New Roman" w:cs="Times New Roman"/>
                <w:b/>
                <w:color w:val="002060"/>
                <w:sz w:val="18"/>
                <w:szCs w:val="18"/>
                <w:lang w:val="uk-UA"/>
              </w:rPr>
              <w:t>колориметричне тестування.</w:t>
            </w:r>
          </w:p>
          <w:p w:rsidR="0058615B" w:rsidRPr="00BB35FD" w:rsidRDefault="00E858CB" w:rsidP="00DD1061">
            <w:pPr>
              <w:jc w:val="center"/>
              <w:rPr>
                <w:rStyle w:val="130"/>
                <w:rFonts w:ascii="Times New Roman" w:hAnsi="Times New Roman" w:cs="Times New Roman"/>
                <w:bCs w:val="0"/>
                <w:color w:val="244061" w:themeColor="accent1" w:themeShade="80"/>
                <w:spacing w:val="0"/>
                <w:sz w:val="18"/>
                <w:szCs w:val="18"/>
                <w:lang w:val="uk-UA"/>
              </w:rPr>
            </w:pPr>
            <w:r w:rsidRPr="00BB35FD">
              <w:rPr>
                <w:rStyle w:val="60"/>
                <w:rFonts w:ascii="Times New Roman" w:hAnsi="Times New Roman" w:cs="Times New Roman"/>
                <w:bCs w:val="0"/>
                <w:color w:val="002060"/>
                <w:sz w:val="18"/>
                <w:szCs w:val="18"/>
                <w:lang w:val="uk-UA"/>
              </w:rPr>
              <w:t xml:space="preserve"> </w:t>
            </w:r>
            <w:r w:rsidR="0032073A"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6005D"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</w:tr>
    </w:tbl>
    <w:p w:rsidR="0032073A" w:rsidRPr="00BB35FD" w:rsidRDefault="0032073A" w:rsidP="0032073A">
      <w:pPr>
        <w:spacing w:after="0" w:line="240" w:lineRule="auto"/>
        <w:jc w:val="center"/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bookmarkStart w:id="2" w:name="bookmark18"/>
    </w:p>
    <w:bookmarkEnd w:id="2"/>
    <w:p w:rsidR="00E858CB" w:rsidRPr="00BB35FD" w:rsidRDefault="00E858CB" w:rsidP="00E858CB">
      <w:pPr>
        <w:spacing w:after="0" w:line="240" w:lineRule="auto"/>
        <w:jc w:val="center"/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r w:rsidRPr="00BB35FD"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Кількісне визначення </w:t>
      </w:r>
      <w:r w:rsidR="00754086" w:rsidRPr="00BB35FD"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загального протеїну сечі та </w:t>
      </w:r>
      <w:r w:rsidR="00C8125B" w:rsidRPr="00BB35FD"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>спинномозковій рідині (</w:t>
      </w:r>
      <w:r w:rsidR="00754086" w:rsidRPr="00BB35FD">
        <w:rPr>
          <w:rFonts w:ascii="Times New Roman" w:hAnsi="Times New Roman" w:cs="Times New Roman"/>
          <w:b/>
          <w:noProof/>
          <w:color w:val="002060"/>
          <w:sz w:val="18"/>
          <w:szCs w:val="18"/>
          <w:lang w:val="uk-UA" w:eastAsia="ru-RU"/>
        </w:rPr>
        <w:t>CSF</w:t>
      </w:r>
      <w:r w:rsidR="00C8125B" w:rsidRPr="00BB35FD">
        <w:rPr>
          <w:rFonts w:ascii="Times New Roman" w:hAnsi="Times New Roman" w:cs="Times New Roman"/>
          <w:b/>
          <w:noProof/>
          <w:color w:val="002060"/>
          <w:sz w:val="18"/>
          <w:szCs w:val="18"/>
          <w:lang w:val="uk-UA" w:eastAsia="ru-RU"/>
        </w:rPr>
        <w:t>)</w:t>
      </w:r>
    </w:p>
    <w:p w:rsidR="00E858CB" w:rsidRPr="00BB35FD" w:rsidRDefault="0058615B" w:rsidP="00E85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BB35FD">
        <w:rPr>
          <w:rFonts w:ascii="Times New Roman" w:hAnsi="Times New Roman" w:cs="Times New Roman"/>
          <w:i/>
          <w:sz w:val="18"/>
          <w:szCs w:val="18"/>
          <w:lang w:val="uk-UA"/>
        </w:rPr>
        <w:t>in</w:t>
      </w:r>
      <w:proofErr w:type="spellEnd"/>
      <w:r w:rsidRPr="00BB35FD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BB35FD">
        <w:rPr>
          <w:rFonts w:ascii="Times New Roman" w:hAnsi="Times New Roman" w:cs="Times New Roman"/>
          <w:i/>
          <w:sz w:val="18"/>
          <w:szCs w:val="18"/>
          <w:lang w:val="uk-UA"/>
        </w:rPr>
        <w:t>vitro</w:t>
      </w:r>
      <w:proofErr w:type="spellEnd"/>
      <w:r w:rsidRPr="00BB35FD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32073A"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396DC4" w:rsidRPr="00BB35FD" w:rsidRDefault="00777880" w:rsidP="00E85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sz w:val="18"/>
          <w:szCs w:val="18"/>
          <w:lang w:val="uk-UA"/>
        </w:rPr>
        <w:t>Зберігати</w:t>
      </w:r>
      <w:r w:rsidR="00396DC4"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Pr="00BB35FD">
        <w:rPr>
          <w:rFonts w:ascii="Times New Roman" w:hAnsi="Times New Roman" w:cs="Times New Roman"/>
          <w:sz w:val="18"/>
          <w:szCs w:val="18"/>
          <w:lang w:val="uk-UA"/>
        </w:rPr>
        <w:t>температурі</w:t>
      </w:r>
      <w:r w:rsidR="00396DC4"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 2 - 8°C.</w:t>
      </w:r>
    </w:p>
    <w:p w:rsidR="00F47A43" w:rsidRPr="00BB35FD" w:rsidRDefault="00F47A43" w:rsidP="00E85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96DC4" w:rsidRPr="00BB35FD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ІЇ МЕТОДУ</w:t>
      </w:r>
    </w:p>
    <w:p w:rsidR="006537C2" w:rsidRPr="00BB35FD" w:rsidRDefault="00396DC4" w:rsidP="00F010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754086" w:rsidRPr="00BB35FD" w:rsidRDefault="00754086" w:rsidP="00754086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Протеїн реагує в розчині кислоти з пірогалол-червоним і молібдатом з утворенням забарвленого комплексу.</w:t>
      </w:r>
    </w:p>
    <w:p w:rsidR="00413844" w:rsidRPr="00BB35FD" w:rsidRDefault="00754086" w:rsidP="0075408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Інтенсивність утвореного забарвлення пропорційна концентрації білка в пробі</w:t>
      </w:r>
      <w:r w:rsidRPr="00BB35FD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1'2</w:t>
      </w:r>
      <w:r w:rsidR="00E72F30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C8125B" w:rsidRPr="00BB35FD" w:rsidRDefault="00C8125B" w:rsidP="0075408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E275D1" w:rsidRPr="00BB35FD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32073A" w:rsidRPr="00BB35FD" w:rsidRDefault="00437823" w:rsidP="000E4348">
      <w:pPr>
        <w:pStyle w:val="2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</w:t>
      </w:r>
    </w:p>
    <w:p w:rsidR="00C8125B" w:rsidRPr="00BB35FD" w:rsidRDefault="00C8125B" w:rsidP="00C8125B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У здорових людей сеча не містить білка або містить лише невелику кількість білка; зазвичай </w:t>
      </w:r>
      <w:r w:rsidR="00E72F30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гломерули</w:t>
      </w: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перешкодж</w:t>
      </w:r>
      <w:r w:rsidR="00E72F30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ають проходженню білка з крові до</w:t>
      </w: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E72F30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гломерулового </w:t>
      </w: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фільтрат</w:t>
      </w:r>
      <w:r w:rsidR="00E72F30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</w:t>
      </w: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Пошкодження </w:t>
      </w:r>
      <w:r w:rsidR="00E72F30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гломерул</w:t>
      </w: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викликає підвищену проникність для протеїнів плазми, що призводить до протеїнурії, що відноситься до наявності білка в сечі.</w:t>
      </w:r>
    </w:p>
    <w:p w:rsidR="00C8125B" w:rsidRPr="00BB35FD" w:rsidRDefault="00C8125B" w:rsidP="00C8125B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Постійне виявлення протеїнурії є єдиною найважливішою ознакою захворювання нирок.</w:t>
      </w:r>
    </w:p>
    <w:p w:rsidR="00C8125B" w:rsidRPr="00BB35FD" w:rsidRDefault="00C8125B" w:rsidP="00C8125B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Підвищена концентрація білка в спинномозковій рідині </w:t>
      </w:r>
      <w:r w:rsidRPr="00BB35FD">
        <w:rPr>
          <w:rFonts w:ascii="Times New Roman" w:hAnsi="Times New Roman" w:cs="Times New Roman"/>
          <w:sz w:val="18"/>
          <w:szCs w:val="18"/>
          <w:lang w:val="uk-UA" w:bidi="en-US"/>
        </w:rPr>
        <w:t>(</w:t>
      </w:r>
      <w:r w:rsidRPr="00BB35FD">
        <w:rPr>
          <w:rFonts w:ascii="Times New Roman" w:hAnsi="Times New Roman" w:cs="Times New Roman"/>
          <w:noProof/>
          <w:sz w:val="18"/>
          <w:szCs w:val="18"/>
          <w:lang w:val="uk-UA" w:eastAsia="ru-RU"/>
        </w:rPr>
        <w:t>CSF</w:t>
      </w: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) може бути викликана інфекціями та внутрішньочерепним тиском</w:t>
      </w:r>
      <w:r w:rsidRPr="00BB35FD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1'5'6</w:t>
      </w: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D205BB" w:rsidRPr="00BB35FD" w:rsidRDefault="00F01024" w:rsidP="00C8125B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sz w:val="18"/>
          <w:szCs w:val="18"/>
          <w:lang w:val="uk-UA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</w:p>
    <w:p w:rsidR="00F01024" w:rsidRPr="00BB35FD" w:rsidRDefault="00F01024" w:rsidP="00F010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BB35FD" w:rsidRDefault="00E275D1" w:rsidP="00DD1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</w:pPr>
      <w:r w:rsidRPr="00BB35FD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BB35FD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BB35FD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</w:tblGrid>
      <w:tr w:rsidR="00DD1061" w:rsidRPr="00BB35FD" w:rsidTr="00DD1061">
        <w:trPr>
          <w:trHeight w:val="407"/>
        </w:trPr>
        <w:tc>
          <w:tcPr>
            <w:tcW w:w="1276" w:type="dxa"/>
            <w:vAlign w:val="center"/>
          </w:tcPr>
          <w:p w:rsidR="00DD1061" w:rsidRPr="00BB35FD" w:rsidRDefault="00DD1061" w:rsidP="002C7200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R </w:t>
            </w:r>
          </w:p>
        </w:tc>
        <w:tc>
          <w:tcPr>
            <w:tcW w:w="3686" w:type="dxa"/>
            <w:vAlign w:val="bottom"/>
          </w:tcPr>
          <w:p w:rsidR="00DD1061" w:rsidRPr="00BB35FD" w:rsidRDefault="00DD1061" w:rsidP="002C7200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Пірогалол червоний        50 </w:t>
            </w:r>
            <w:proofErr w:type="spellStart"/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мкмоль</w:t>
            </w:r>
            <w:proofErr w:type="spellEnd"/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/л </w:t>
            </w:r>
          </w:p>
          <w:p w:rsidR="00DD1061" w:rsidRPr="00BB35FD" w:rsidRDefault="00DD1061" w:rsidP="002C7200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Молібдат</w:t>
            </w:r>
            <w:proofErr w:type="spellEnd"/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натрію            0,04 ммоль/л</w:t>
            </w:r>
          </w:p>
          <w:p w:rsidR="00DD1061" w:rsidRPr="00BB35FD" w:rsidRDefault="00DD1061" w:rsidP="002C7200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</w:p>
        </w:tc>
      </w:tr>
      <w:tr w:rsidR="00DD1061" w:rsidRPr="00BB35FD" w:rsidTr="00DD1061">
        <w:trPr>
          <w:trHeight w:val="412"/>
        </w:trPr>
        <w:tc>
          <w:tcPr>
            <w:tcW w:w="1276" w:type="dxa"/>
            <w:vAlign w:val="center"/>
          </w:tcPr>
          <w:p w:rsidR="00DD1061" w:rsidRPr="00BB35FD" w:rsidRDefault="00DD1061" w:rsidP="002C7200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ПРОТЕЇН СЕЧА та </w:t>
            </w:r>
            <w:r w:rsidRPr="00BB35F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uk-UA" w:eastAsia="ru-RU"/>
              </w:rPr>
              <w:t>CSF</w:t>
            </w: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BB35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CAL</w:t>
            </w:r>
          </w:p>
        </w:tc>
        <w:tc>
          <w:tcPr>
            <w:tcW w:w="3686" w:type="dxa"/>
            <w:vAlign w:val="center"/>
          </w:tcPr>
          <w:p w:rsidR="00DD1061" w:rsidRPr="00BB35FD" w:rsidRDefault="00DD1061" w:rsidP="002C7200">
            <w:pPr>
              <w:pStyle w:val="20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Альбумін/</w:t>
            </w:r>
            <w:r w:rsidRPr="00BB35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Глобулін водний</w:t>
            </w:r>
          </w:p>
          <w:p w:rsidR="00DD1061" w:rsidRPr="00BB35FD" w:rsidRDefault="00DD1061" w:rsidP="002C7200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первинний стандарт    1000 мг/л</w:t>
            </w:r>
          </w:p>
        </w:tc>
      </w:tr>
      <w:tr w:rsidR="00DD1061" w:rsidRPr="00BB35FD" w:rsidTr="00DD1061">
        <w:trPr>
          <w:trHeight w:val="1376"/>
        </w:trPr>
        <w:tc>
          <w:tcPr>
            <w:tcW w:w="1276" w:type="dxa"/>
            <w:vAlign w:val="center"/>
          </w:tcPr>
          <w:p w:rsidR="00DD1061" w:rsidRPr="00BB35FD" w:rsidRDefault="00DD1061" w:rsidP="002C7200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ДОДАТКОВО</w:t>
            </w:r>
          </w:p>
          <w:p w:rsidR="00DD1061" w:rsidRPr="00BB35FD" w:rsidRDefault="00DD1061" w:rsidP="002C7200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ПРОТЕЇН СЕЧА та </w:t>
            </w:r>
            <w:r w:rsidRPr="00BB35F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uk-UA" w:eastAsia="ru-RU"/>
              </w:rPr>
              <w:t>CSF</w:t>
            </w: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BB35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CONTROL</w:t>
            </w:r>
          </w:p>
          <w:p w:rsidR="00DD1061" w:rsidRPr="00BB35FD" w:rsidRDefault="00DD1061" w:rsidP="002C7200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vAlign w:val="center"/>
          </w:tcPr>
          <w:p w:rsidR="00DD1061" w:rsidRPr="00BB35FD" w:rsidRDefault="00DD1061" w:rsidP="002C7200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Розчин водного альбуміну /глобуліну (MO-165416)</w:t>
            </w:r>
          </w:p>
        </w:tc>
      </w:tr>
    </w:tbl>
    <w:p w:rsidR="00F47A43" w:rsidRPr="00BB35FD" w:rsidRDefault="00F47A43" w:rsidP="001534D0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B72EB" w:rsidRPr="00BB35FD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ПІ</w:t>
      </w:r>
      <w:r w:rsidR="00907183"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ДГОТОВКА</w:t>
      </w:r>
    </w:p>
    <w:p w:rsidR="0056416C" w:rsidRPr="00BB35FD" w:rsidRDefault="0056416C" w:rsidP="001534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bookmarkStart w:id="3" w:name="bookmark26"/>
    </w:p>
    <w:bookmarkEnd w:id="0"/>
    <w:bookmarkEnd w:id="3"/>
    <w:p w:rsidR="001534D0" w:rsidRPr="00BB35FD" w:rsidRDefault="00AF4C3E" w:rsidP="00F01024">
      <w:pPr>
        <w:pStyle w:val="20"/>
        <w:shd w:val="clear" w:color="auto" w:fill="auto"/>
        <w:tabs>
          <w:tab w:val="left" w:pos="14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Реагенти</w:t>
      </w:r>
      <w:r w:rsidR="00F01024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C8125B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та стандарт </w:t>
      </w:r>
      <w:r w:rsidR="00A03FAA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готові до використання. </w:t>
      </w:r>
    </w:p>
    <w:p w:rsidR="0074791D" w:rsidRPr="00BB35FD" w:rsidRDefault="0074791D" w:rsidP="007479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4791D" w:rsidRPr="00BB35FD" w:rsidRDefault="0074791D" w:rsidP="00747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ЗБЕРІГАННЯ ТА СТАБІЛЬНІСТЬ</w:t>
      </w:r>
    </w:p>
    <w:p w:rsidR="0074791D" w:rsidRPr="00BB35FD" w:rsidRDefault="0074791D" w:rsidP="00B8041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D1061" w:rsidRPr="00BB35FD" w:rsidRDefault="0074791D" w:rsidP="0074791D">
      <w:pPr>
        <w:pStyle w:val="20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Усі компоненти набору стабільні до закінчення </w:t>
      </w:r>
    </w:p>
    <w:p w:rsidR="00DD1061" w:rsidRPr="00BB35FD" w:rsidRDefault="00DD1061" w:rsidP="0074791D">
      <w:pPr>
        <w:pStyle w:val="20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DD1061" w:rsidRPr="00BB35FD" w:rsidRDefault="0074791D" w:rsidP="0074791D">
      <w:pPr>
        <w:pStyle w:val="20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терміну придатності, зазначеного на етикетці, при </w:t>
      </w:r>
    </w:p>
    <w:p w:rsidR="0074791D" w:rsidRPr="00BB35FD" w:rsidRDefault="0074791D" w:rsidP="0074791D">
      <w:pPr>
        <w:pStyle w:val="20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зберіганні в щільно закритих при 2-8°C, захищеному від світла та забруднення під час використання.</w:t>
      </w:r>
    </w:p>
    <w:p w:rsidR="0074791D" w:rsidRPr="00BB35FD" w:rsidRDefault="0074791D" w:rsidP="0074791D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Не використовуйте реагенти після закінчення терміну придатності.</w:t>
      </w:r>
    </w:p>
    <w:p w:rsidR="0074791D" w:rsidRPr="00BB35FD" w:rsidRDefault="0074791D" w:rsidP="0074791D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b/>
          <w:sz w:val="18"/>
          <w:szCs w:val="18"/>
          <w:lang w:val="uk-UA"/>
        </w:rPr>
        <w:t>Ознаки псування реагенту</w:t>
      </w:r>
      <w:r w:rsidRPr="00BB35FD">
        <w:rPr>
          <w:rFonts w:ascii="Times New Roman" w:hAnsi="Times New Roman" w:cs="Times New Roman"/>
          <w:sz w:val="18"/>
          <w:szCs w:val="18"/>
          <w:lang w:val="uk-UA"/>
        </w:rPr>
        <w:t>:</w:t>
      </w:r>
    </w:p>
    <w:p w:rsidR="0074791D" w:rsidRPr="00BB35FD" w:rsidRDefault="00AF4C3E" w:rsidP="001534D0">
      <w:pPr>
        <w:pStyle w:val="20"/>
        <w:numPr>
          <w:ilvl w:val="0"/>
          <w:numId w:val="1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Наявність частинок</w:t>
      </w:r>
      <w:r w:rsidR="00F01024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та</w:t>
      </w:r>
      <w:r w:rsidR="0074791D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помутніння.</w:t>
      </w:r>
    </w:p>
    <w:p w:rsidR="001534D0" w:rsidRPr="00BB35FD" w:rsidRDefault="00A03FAA" w:rsidP="001534D0">
      <w:pPr>
        <w:pStyle w:val="20"/>
        <w:numPr>
          <w:ilvl w:val="0"/>
          <w:numId w:val="1"/>
        </w:numPr>
        <w:shd w:val="clear" w:color="auto" w:fill="auto"/>
        <w:tabs>
          <w:tab w:val="left" w:pos="14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Пуста абсорбція (A) </w:t>
      </w:r>
      <w:r w:rsidR="00C8125B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при 598</w:t>
      </w:r>
      <w:r w:rsidR="00F01024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нм</w:t>
      </w:r>
      <w:r w:rsidR="001534D0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AF4C3E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≥ 0,</w:t>
      </w:r>
      <w:r w:rsidR="00C8125B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70</w:t>
      </w:r>
    </w:p>
    <w:p w:rsidR="000F4E3D" w:rsidRPr="00BB35FD" w:rsidRDefault="000F4E3D" w:rsidP="000F4E3D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0F4E3D" w:rsidRPr="00BB35FD" w:rsidRDefault="000F4E3D" w:rsidP="00DD1061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578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ДОДАТКОВЕ ОБЛАДНАННЯ</w:t>
      </w:r>
    </w:p>
    <w:p w:rsidR="000F4E3D" w:rsidRPr="00BB35FD" w:rsidRDefault="000F4E3D" w:rsidP="000F4E3D">
      <w:pPr>
        <w:pStyle w:val="20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0F4E3D" w:rsidRPr="00BB35FD" w:rsidRDefault="000F4E3D" w:rsidP="000F4E3D">
      <w:pPr>
        <w:pStyle w:val="20"/>
        <w:numPr>
          <w:ilvl w:val="0"/>
          <w:numId w:val="1"/>
        </w:numPr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sz w:val="18"/>
          <w:szCs w:val="18"/>
          <w:lang w:val="uk-UA"/>
        </w:rPr>
        <w:t>Спектрофотометр аб</w:t>
      </w:r>
      <w:r w:rsidR="00EF0CB3"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о колориметр, що вимірює при </w:t>
      </w:r>
      <w:r w:rsidR="00C8125B" w:rsidRPr="00BB35FD">
        <w:rPr>
          <w:rFonts w:ascii="Times New Roman" w:hAnsi="Times New Roman" w:cs="Times New Roman"/>
          <w:sz w:val="18"/>
          <w:szCs w:val="18"/>
          <w:lang w:val="uk-UA"/>
        </w:rPr>
        <w:t>598</w:t>
      </w:r>
      <w:r w:rsidR="00437823"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 нм.</w:t>
      </w:r>
    </w:p>
    <w:p w:rsidR="000F4E3D" w:rsidRPr="00BB35FD" w:rsidRDefault="000F4E3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 Відповідні кювети 1,0 см шляху світла.</w:t>
      </w:r>
    </w:p>
    <w:p w:rsidR="000F4E3D" w:rsidRPr="00BB35FD" w:rsidRDefault="000F4E3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sz w:val="18"/>
          <w:szCs w:val="18"/>
          <w:lang w:val="uk-UA"/>
        </w:rPr>
        <w:t>-</w:t>
      </w:r>
      <w:r w:rsidR="00EF0CB3"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 Загальне лабораторне обладнання</w:t>
      </w:r>
      <w:r w:rsidR="00AF4C3E" w:rsidRPr="00BB35FD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0F4E3D" w:rsidRPr="00BB35FD" w:rsidRDefault="000F4E3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0F4E3D" w:rsidRPr="00BB35FD" w:rsidRDefault="000F4E3D" w:rsidP="00DD1061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578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ПРОБИ</w:t>
      </w:r>
    </w:p>
    <w:p w:rsidR="0074791D" w:rsidRPr="00BB35FD" w:rsidRDefault="0074791D" w:rsidP="00F01024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C8125B" w:rsidRPr="00BB35FD" w:rsidRDefault="00E72F30" w:rsidP="00C8125B">
      <w:pPr>
        <w:pStyle w:val="20"/>
        <w:numPr>
          <w:ilvl w:val="0"/>
          <w:numId w:val="26"/>
        </w:numPr>
        <w:shd w:val="clear" w:color="auto" w:fill="auto"/>
        <w:tabs>
          <w:tab w:val="left" w:pos="360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Сеча 24 год : Стабільна 8 днів при</w:t>
      </w:r>
      <w:r w:rsidR="00C8125B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2-8°C.</w:t>
      </w:r>
    </w:p>
    <w:p w:rsidR="00C8125B" w:rsidRPr="00BB35FD" w:rsidRDefault="00E72F30" w:rsidP="001F3B57">
      <w:pPr>
        <w:pStyle w:val="20"/>
        <w:numPr>
          <w:ilvl w:val="0"/>
          <w:numId w:val="26"/>
        </w:numPr>
        <w:shd w:val="clear" w:color="auto" w:fill="auto"/>
        <w:tabs>
          <w:tab w:val="left" w:pos="35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Цереброспінальна рідина</w:t>
      </w:r>
      <w:r w:rsidR="00C8125B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C8125B" w:rsidRPr="00BB35FD">
        <w:rPr>
          <w:rStyle w:val="28"/>
          <w:rFonts w:ascii="Times New Roman" w:hAnsi="Times New Roman" w:cs="Times New Roman"/>
          <w:sz w:val="18"/>
          <w:szCs w:val="18"/>
          <w:lang w:val="uk-UA"/>
        </w:rPr>
        <w:t>(</w:t>
      </w:r>
      <w:r w:rsidRPr="00BB35FD">
        <w:rPr>
          <w:rFonts w:ascii="Times New Roman" w:hAnsi="Times New Roman" w:cs="Times New Roman"/>
          <w:noProof/>
          <w:sz w:val="18"/>
          <w:szCs w:val="18"/>
          <w:lang w:val="uk-UA" w:eastAsia="ru-RU"/>
        </w:rPr>
        <w:t>CSF</w:t>
      </w:r>
      <w:r w:rsidR="00C8125B" w:rsidRPr="00BB35FD">
        <w:rPr>
          <w:rStyle w:val="28"/>
          <w:rFonts w:ascii="Times New Roman" w:hAnsi="Times New Roman" w:cs="Times New Roman"/>
          <w:sz w:val="18"/>
          <w:szCs w:val="18"/>
          <w:lang w:val="uk-UA"/>
        </w:rPr>
        <w:t>):</w:t>
      </w:r>
      <w:r w:rsidR="00C8125B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Стабільна 4 дні при</w:t>
      </w:r>
      <w:r w:rsidR="00C8125B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2-8°C.</w:t>
      </w:r>
    </w:p>
    <w:p w:rsidR="00C8125B" w:rsidRPr="00BB35FD" w:rsidRDefault="00C8125B" w:rsidP="001534D0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0F4E3D" w:rsidRPr="00BB35FD" w:rsidRDefault="000F4E3D" w:rsidP="00910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142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ПРОЦЕДУРА АНАЛІЗУ</w:t>
      </w:r>
    </w:p>
    <w:p w:rsidR="000F4E3D" w:rsidRPr="00BB35FD" w:rsidRDefault="000F4E3D" w:rsidP="000F4E3D">
      <w:pPr>
        <w:pStyle w:val="25"/>
        <w:shd w:val="clear" w:color="auto" w:fill="auto"/>
        <w:spacing w:line="130" w:lineRule="exact"/>
        <w:jc w:val="both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0F4E3D" w:rsidRPr="00BB35FD" w:rsidRDefault="000F4E3D" w:rsidP="000F4E3D">
      <w:pPr>
        <w:pStyle w:val="20"/>
        <w:numPr>
          <w:ilvl w:val="0"/>
          <w:numId w:val="3"/>
        </w:numPr>
        <w:shd w:val="clear" w:color="auto" w:fill="auto"/>
        <w:tabs>
          <w:tab w:val="left" w:pos="182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Умови аналізу:</w:t>
      </w:r>
    </w:p>
    <w:p w:rsidR="000F4E3D" w:rsidRPr="00BB35FD" w:rsidRDefault="00C8125B" w:rsidP="000F4E3D">
      <w:pPr>
        <w:pStyle w:val="20"/>
        <w:shd w:val="clear" w:color="auto" w:fill="auto"/>
        <w:tabs>
          <w:tab w:val="left" w:leader="dot" w:pos="3798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Довжина хвилі:…………………598 </w:t>
      </w:r>
      <w:r w:rsidR="000F4E3D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нм</w:t>
      </w:r>
      <w:r w:rsidR="00EF0CB3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0F4E3D" w:rsidRPr="00BB35FD" w:rsidRDefault="000F4E3D" w:rsidP="000F4E3D">
      <w:pPr>
        <w:pStyle w:val="20"/>
        <w:shd w:val="clear" w:color="auto" w:fill="auto"/>
        <w:tabs>
          <w:tab w:val="left" w:leader="dot" w:pos="3318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Кювета:…………..1 см довжина світлового шляху</w:t>
      </w:r>
    </w:p>
    <w:p w:rsidR="000F4E3D" w:rsidRPr="00BB35FD" w:rsidRDefault="00EF0CB3" w:rsidP="000F4E3D">
      <w:pPr>
        <w:pStyle w:val="20"/>
        <w:shd w:val="clear" w:color="auto" w:fill="auto"/>
        <w:tabs>
          <w:tab w:val="left" w:leader="dot" w:pos="375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Постійна температура:……… 37°C</w:t>
      </w:r>
      <w:r w:rsidR="00F01024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/15-25°C </w:t>
      </w:r>
    </w:p>
    <w:p w:rsidR="000F4E3D" w:rsidRPr="00BB35FD" w:rsidRDefault="000F4E3D" w:rsidP="000F4E3D">
      <w:pPr>
        <w:pStyle w:val="20"/>
        <w:numPr>
          <w:ilvl w:val="0"/>
          <w:numId w:val="3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Налаштуйте прилад на нуль </w:t>
      </w:r>
      <w:r w:rsidR="00EF0CB3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за д</w:t>
      </w:r>
      <w:r w:rsidR="001534D0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опомогою дистильованої води</w:t>
      </w:r>
      <w:r w:rsidR="00EF0CB3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0F4E3D" w:rsidRPr="00BB35FD" w:rsidRDefault="000F4E3D" w:rsidP="000F4E3D">
      <w:pPr>
        <w:pStyle w:val="20"/>
        <w:numPr>
          <w:ilvl w:val="0"/>
          <w:numId w:val="3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Додайте піпеткою в кювету</w:t>
      </w:r>
      <w:r w:rsidR="001534D0" w:rsidRPr="00BB35FD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(Прим</w:t>
      </w:r>
      <w:r w:rsidR="00C8125B" w:rsidRPr="00BB35FD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 xml:space="preserve"> 2</w:t>
      </w:r>
      <w:r w:rsidR="00C5500D" w:rsidRPr="00BB35FD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)</w:t>
      </w:r>
    </w:p>
    <w:p w:rsidR="001534D0" w:rsidRPr="00BB35FD" w:rsidRDefault="001534D0" w:rsidP="001534D0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6"/>
        <w:gridCol w:w="875"/>
        <w:gridCol w:w="1105"/>
        <w:gridCol w:w="808"/>
      </w:tblGrid>
      <w:tr w:rsidR="00AF4C3E" w:rsidRPr="00BB35FD" w:rsidTr="00AF4C3E">
        <w:tc>
          <w:tcPr>
            <w:tcW w:w="1736" w:type="dxa"/>
          </w:tcPr>
          <w:p w:rsidR="00AF4C3E" w:rsidRPr="00BB35FD" w:rsidRDefault="00AF4C3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75" w:type="dxa"/>
          </w:tcPr>
          <w:p w:rsidR="00AF4C3E" w:rsidRPr="00BB35FD" w:rsidRDefault="00AF4C3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Пустий</w:t>
            </w:r>
          </w:p>
        </w:tc>
        <w:tc>
          <w:tcPr>
            <w:tcW w:w="1105" w:type="dxa"/>
          </w:tcPr>
          <w:p w:rsidR="00AF4C3E" w:rsidRPr="00BB35FD" w:rsidRDefault="00AF4C3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</w:p>
        </w:tc>
        <w:tc>
          <w:tcPr>
            <w:tcW w:w="808" w:type="dxa"/>
          </w:tcPr>
          <w:p w:rsidR="00AF4C3E" w:rsidRPr="00BB35FD" w:rsidRDefault="00AF4C3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</w:t>
            </w:r>
          </w:p>
        </w:tc>
      </w:tr>
      <w:tr w:rsidR="00AF4C3E" w:rsidRPr="00BB35FD" w:rsidTr="00AF4C3E">
        <w:tc>
          <w:tcPr>
            <w:tcW w:w="1736" w:type="dxa"/>
          </w:tcPr>
          <w:p w:rsidR="00AF4C3E" w:rsidRPr="00BB35FD" w:rsidRDefault="00AF4C3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 (мл)</w:t>
            </w:r>
          </w:p>
        </w:tc>
        <w:tc>
          <w:tcPr>
            <w:tcW w:w="875" w:type="dxa"/>
          </w:tcPr>
          <w:p w:rsidR="00AF4C3E" w:rsidRPr="00BB35FD" w:rsidRDefault="00AF4C3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  <w:tc>
          <w:tcPr>
            <w:tcW w:w="1105" w:type="dxa"/>
          </w:tcPr>
          <w:p w:rsidR="00AF4C3E" w:rsidRPr="00BB35FD" w:rsidRDefault="00AF4C3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  <w:tc>
          <w:tcPr>
            <w:tcW w:w="808" w:type="dxa"/>
          </w:tcPr>
          <w:p w:rsidR="00AF4C3E" w:rsidRPr="00BB35FD" w:rsidRDefault="00AF4C3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</w:tr>
      <w:tr w:rsidR="00AF4C3E" w:rsidRPr="00BB35FD" w:rsidTr="00AF4C3E">
        <w:tc>
          <w:tcPr>
            <w:tcW w:w="1736" w:type="dxa"/>
          </w:tcPr>
          <w:p w:rsidR="00AF4C3E" w:rsidRPr="00BB35FD" w:rsidRDefault="00AF4C3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  <w:r w:rsidR="00C8125B" w:rsidRPr="00BB35F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(Прим.1)</w:t>
            </w: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(мкл) </w:t>
            </w:r>
          </w:p>
        </w:tc>
        <w:tc>
          <w:tcPr>
            <w:tcW w:w="875" w:type="dxa"/>
          </w:tcPr>
          <w:p w:rsidR="00AF4C3E" w:rsidRPr="00BB35FD" w:rsidRDefault="00AF4C3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105" w:type="dxa"/>
          </w:tcPr>
          <w:p w:rsidR="00AF4C3E" w:rsidRPr="00BB35FD" w:rsidRDefault="000E0766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808" w:type="dxa"/>
          </w:tcPr>
          <w:p w:rsidR="00AF4C3E" w:rsidRPr="00BB35FD" w:rsidRDefault="00AF4C3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AF4C3E" w:rsidRPr="00BB35FD" w:rsidTr="00AF4C3E">
        <w:tc>
          <w:tcPr>
            <w:tcW w:w="1736" w:type="dxa"/>
          </w:tcPr>
          <w:p w:rsidR="00AF4C3E" w:rsidRPr="00BB35FD" w:rsidRDefault="00AF4C3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 (мкл)</w:t>
            </w:r>
          </w:p>
        </w:tc>
        <w:tc>
          <w:tcPr>
            <w:tcW w:w="875" w:type="dxa"/>
          </w:tcPr>
          <w:p w:rsidR="00AF4C3E" w:rsidRPr="00BB35FD" w:rsidRDefault="00AF4C3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105" w:type="dxa"/>
          </w:tcPr>
          <w:p w:rsidR="00AF4C3E" w:rsidRPr="00BB35FD" w:rsidRDefault="00AF4C3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808" w:type="dxa"/>
          </w:tcPr>
          <w:p w:rsidR="00AF4C3E" w:rsidRPr="00BB35FD" w:rsidRDefault="000E0766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</w:tr>
    </w:tbl>
    <w:p w:rsidR="000F4E3D" w:rsidRPr="00BB35FD" w:rsidRDefault="000F4E3D" w:rsidP="000F4E3D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F4E3D" w:rsidRPr="00BB35FD" w:rsidRDefault="000F4E3D" w:rsidP="000F4E3D">
      <w:pPr>
        <w:pStyle w:val="20"/>
        <w:numPr>
          <w:ilvl w:val="0"/>
          <w:numId w:val="3"/>
        </w:numPr>
        <w:shd w:val="clear" w:color="auto" w:fill="auto"/>
        <w:tabs>
          <w:tab w:val="left" w:pos="34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Змішайте та </w:t>
      </w:r>
      <w:r w:rsidR="00F01024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інкубуйте протягом 5 хвилин при </w:t>
      </w:r>
      <w:r w:rsidR="00C90D78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37°C. </w:t>
      </w:r>
      <w:r w:rsidR="00F01024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або  </w:t>
      </w:r>
      <w:r w:rsidR="00C90D78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10</w:t>
      </w:r>
      <w:r w:rsidR="00F01024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хвилини при </w:t>
      </w:r>
      <w:r w:rsidR="00C90D78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кімнатній температурі.</w:t>
      </w:r>
    </w:p>
    <w:p w:rsidR="00EF0CB3" w:rsidRPr="00BB35FD" w:rsidRDefault="00C165E0" w:rsidP="00C165E0">
      <w:pPr>
        <w:pStyle w:val="20"/>
        <w:numPr>
          <w:ilvl w:val="0"/>
          <w:numId w:val="3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Зчитайте</w:t>
      </w:r>
      <w:r w:rsidR="00F63DED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EF0CB3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початкову </w:t>
      </w:r>
      <w:r w:rsidR="00F63DED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абсорбцію (А) </w:t>
      </w:r>
      <w:r w:rsidR="00571605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проби</w:t>
      </w:r>
      <w:r w:rsidR="00EF0CB3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r w:rsidR="00F01024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та </w:t>
      </w:r>
      <w:r w:rsidR="00580059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стандарту</w:t>
      </w:r>
      <w:r w:rsidR="00F01024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порівняно з пустим.</w:t>
      </w:r>
    </w:p>
    <w:p w:rsidR="000F4E3D" w:rsidRPr="00BB35FD" w:rsidRDefault="00F01024" w:rsidP="000F4E3D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Колір є стабільним протягом 30 хвилин.</w:t>
      </w:r>
    </w:p>
    <w:p w:rsidR="00910CD8" w:rsidRPr="00BB35FD" w:rsidRDefault="00910CD8" w:rsidP="00910CD8">
      <w:pPr>
        <w:pStyle w:val="20"/>
        <w:numPr>
          <w:ilvl w:val="0"/>
          <w:numId w:val="3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</w:p>
    <w:p w:rsidR="0074791D" w:rsidRPr="00BB35FD" w:rsidRDefault="0074791D" w:rsidP="00B8041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BB35FD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</w:t>
      </w:r>
      <w:r w:rsidR="006E746B"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ОЗРАХУНКИ</w:t>
      </w:r>
    </w:p>
    <w:p w:rsidR="000E0766" w:rsidRPr="00BB35FD" w:rsidRDefault="000E0766" w:rsidP="00C5500D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hAnsi="Times New Roman" w:cs="Times New Roman"/>
          <w:b/>
          <w:i w:val="0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b/>
          <w:i w:val="0"/>
          <w:color w:val="000000"/>
          <w:sz w:val="18"/>
          <w:szCs w:val="18"/>
          <w:lang w:val="uk-UA" w:bidi="en-US"/>
        </w:rPr>
        <w:t xml:space="preserve">Сеча 24 год: </w:t>
      </w:r>
    </w:p>
    <w:p w:rsidR="00C5500D" w:rsidRPr="00BB35FD" w:rsidRDefault="00C5500D" w:rsidP="00C5500D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</w:p>
    <w:p w:rsidR="00C5500D" w:rsidRPr="00BB35FD" w:rsidRDefault="00BB35FD" w:rsidP="00C5500D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</w:pPr>
      <m:oMath>
        <m:f>
          <m:fPr>
            <m:ctrlPr>
              <w:rPr>
                <w:rFonts w:ascii="Cambria Math" w:hAnsi="Cambria Math" w:cs="Times New Roman"/>
                <w:color w:val="000000"/>
                <w:sz w:val="18"/>
                <w:szCs w:val="18"/>
                <w:lang w:val="uk-UA" w:bidi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color w:val="000000"/>
                    <w:sz w:val="18"/>
                    <w:szCs w:val="18"/>
                    <w:lang w:val="uk-UA" w:bidi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18"/>
                    <w:szCs w:val="18"/>
                    <w:lang w:val="uk-UA" w:bidi="en-US"/>
                  </w:rPr>
                  <m:t>А</m:t>
                </m:r>
              </m:e>
            </m:d>
            <m:r>
              <w:rPr>
                <w:rFonts w:ascii="Cambria Math" w:hAnsi="Cambria Math" w:cs="Times New Roman"/>
                <w:color w:val="000000"/>
                <w:sz w:val="18"/>
                <w:szCs w:val="18"/>
                <w:lang w:val="uk-UA" w:bidi="en-US"/>
              </w:rPr>
              <m:t>Проба</m:t>
            </m:r>
            <m:d>
              <m:dPr>
                <m:ctrlPr>
                  <w:rPr>
                    <w:rFonts w:ascii="Cambria Math" w:hAnsi="Cambria Math" w:cs="Times New Roman"/>
                    <w:color w:val="000000"/>
                    <w:sz w:val="18"/>
                    <w:szCs w:val="18"/>
                    <w:lang w:val="uk-UA" w:bidi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18"/>
                    <w:szCs w:val="18"/>
                    <w:lang w:val="uk-UA" w:bidi="en-US"/>
                  </w:rPr>
                  <m:t>-А</m:t>
                </m:r>
              </m:e>
            </m:d>
            <m:r>
              <w:rPr>
                <w:rFonts w:ascii="Cambria Math" w:hAnsi="Cambria Math" w:cs="Times New Roman"/>
                <w:color w:val="000000"/>
                <w:sz w:val="18"/>
                <w:szCs w:val="18"/>
                <w:lang w:val="uk-UA" w:bidi="en-US"/>
              </w:rPr>
              <m:t xml:space="preserve"> Пустий</m:t>
            </m:r>
          </m:num>
          <m:den>
            <m:r>
              <w:rPr>
                <w:rFonts w:ascii="Cambria Math" w:hAnsi="Cambria Math" w:cs="Times New Roman"/>
                <w:color w:val="000000"/>
                <w:sz w:val="18"/>
                <w:szCs w:val="18"/>
                <w:lang w:val="uk-UA" w:bidi="en-US"/>
              </w:rPr>
              <m:t>(А) Стандарт-</m:t>
            </m:r>
            <m:d>
              <m:dPr>
                <m:ctrlPr>
                  <w:rPr>
                    <w:rFonts w:ascii="Cambria Math" w:hAnsi="Cambria Math" w:cs="Times New Roman"/>
                    <w:color w:val="000000"/>
                    <w:sz w:val="18"/>
                    <w:szCs w:val="18"/>
                    <w:lang w:val="uk-UA" w:bidi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18"/>
                    <w:szCs w:val="18"/>
                    <w:lang w:val="uk-UA" w:bidi="en-US"/>
                  </w:rPr>
                  <m:t>А</m:t>
                </m:r>
              </m:e>
            </m:d>
            <m:r>
              <w:rPr>
                <w:rFonts w:ascii="Cambria Math" w:hAnsi="Cambria Math" w:cs="Times New Roman"/>
                <w:color w:val="000000"/>
                <w:sz w:val="18"/>
                <w:szCs w:val="18"/>
                <w:lang w:val="uk-UA" w:bidi="en-US"/>
              </w:rPr>
              <m:t>Пустий</m:t>
            </m:r>
          </m:den>
        </m:f>
      </m:oMath>
      <w:r w:rsidR="00C90D78"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х </w:t>
      </w:r>
      <w:r w:rsidR="000E0766"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1000 х об.(л)</w:t>
      </w:r>
      <w:r w:rsidR="00C5500D"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(</w:t>
      </w:r>
      <w:r w:rsidR="000E0766"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сечі 24 год.</w:t>
      </w:r>
      <w:r w:rsidR="00C90D78"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) = </w:t>
      </w:r>
      <w:r w:rsidR="000E0766"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мг</w:t>
      </w:r>
      <w:r w:rsidR="00C90D78"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протеїну </w:t>
      </w:r>
      <w:r w:rsidR="000E0766"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24 год</w:t>
      </w:r>
      <w:r w:rsidR="00C5500D"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</w:p>
    <w:p w:rsidR="000E0766" w:rsidRPr="00BB35FD" w:rsidRDefault="000E0766" w:rsidP="00C5500D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</w:pPr>
    </w:p>
    <w:p w:rsidR="000E0766" w:rsidRPr="00BB35FD" w:rsidRDefault="000E0766" w:rsidP="00C5500D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hAnsi="Times New Roman" w:cs="Times New Roman"/>
          <w:b/>
          <w:i w:val="0"/>
          <w:noProof/>
          <w:sz w:val="18"/>
          <w:szCs w:val="18"/>
          <w:lang w:val="uk-UA" w:eastAsia="ru-RU"/>
        </w:rPr>
      </w:pPr>
      <w:r w:rsidRPr="00BB35FD">
        <w:rPr>
          <w:rFonts w:ascii="Times New Roman" w:hAnsi="Times New Roman" w:cs="Times New Roman"/>
          <w:b/>
          <w:i w:val="0"/>
          <w:noProof/>
          <w:sz w:val="18"/>
          <w:szCs w:val="18"/>
          <w:lang w:val="uk-UA" w:eastAsia="ru-RU"/>
        </w:rPr>
        <w:t>CSF</w:t>
      </w:r>
    </w:p>
    <w:p w:rsidR="000E0766" w:rsidRPr="00BB35FD" w:rsidRDefault="000E0766" w:rsidP="000E0766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</w:p>
    <w:p w:rsidR="000E0766" w:rsidRPr="00BB35FD" w:rsidRDefault="00BB35FD" w:rsidP="000E0766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</w:pPr>
      <m:oMath>
        <m:f>
          <m:fPr>
            <m:ctrlPr>
              <w:rPr>
                <w:rFonts w:ascii="Cambria Math" w:hAnsi="Cambria Math" w:cs="Times New Roman"/>
                <w:color w:val="000000"/>
                <w:sz w:val="18"/>
                <w:szCs w:val="18"/>
                <w:lang w:val="uk-UA" w:bidi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color w:val="000000"/>
                    <w:sz w:val="18"/>
                    <w:szCs w:val="18"/>
                    <w:lang w:val="uk-UA" w:bidi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18"/>
                    <w:szCs w:val="18"/>
                    <w:lang w:val="uk-UA" w:bidi="en-US"/>
                  </w:rPr>
                  <m:t>А</m:t>
                </m:r>
              </m:e>
            </m:d>
            <m:r>
              <w:rPr>
                <w:rFonts w:ascii="Cambria Math" w:hAnsi="Cambria Math" w:cs="Times New Roman"/>
                <w:color w:val="000000"/>
                <w:sz w:val="18"/>
                <w:szCs w:val="18"/>
                <w:lang w:val="uk-UA" w:bidi="en-US"/>
              </w:rPr>
              <m:t>Проба</m:t>
            </m:r>
            <m:d>
              <m:dPr>
                <m:ctrlPr>
                  <w:rPr>
                    <w:rFonts w:ascii="Cambria Math" w:hAnsi="Cambria Math" w:cs="Times New Roman"/>
                    <w:color w:val="000000"/>
                    <w:sz w:val="18"/>
                    <w:szCs w:val="18"/>
                    <w:lang w:val="uk-UA" w:bidi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18"/>
                    <w:szCs w:val="18"/>
                    <w:lang w:val="uk-UA" w:bidi="en-US"/>
                  </w:rPr>
                  <m:t>-А</m:t>
                </m:r>
              </m:e>
            </m:d>
            <m:r>
              <w:rPr>
                <w:rFonts w:ascii="Cambria Math" w:hAnsi="Cambria Math" w:cs="Times New Roman"/>
                <w:color w:val="000000"/>
                <w:sz w:val="18"/>
                <w:szCs w:val="18"/>
                <w:lang w:val="uk-UA" w:bidi="en-US"/>
              </w:rPr>
              <m:t xml:space="preserve"> Пустий</m:t>
            </m:r>
          </m:num>
          <m:den>
            <m:r>
              <w:rPr>
                <w:rFonts w:ascii="Cambria Math" w:hAnsi="Cambria Math" w:cs="Times New Roman"/>
                <w:color w:val="000000"/>
                <w:sz w:val="18"/>
                <w:szCs w:val="18"/>
                <w:lang w:val="uk-UA" w:bidi="en-US"/>
              </w:rPr>
              <m:t>(А) Стандарт-</m:t>
            </m:r>
            <m:d>
              <m:dPr>
                <m:ctrlPr>
                  <w:rPr>
                    <w:rFonts w:ascii="Cambria Math" w:hAnsi="Cambria Math" w:cs="Times New Roman"/>
                    <w:color w:val="000000"/>
                    <w:sz w:val="18"/>
                    <w:szCs w:val="18"/>
                    <w:lang w:val="uk-UA" w:bidi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18"/>
                    <w:szCs w:val="18"/>
                    <w:lang w:val="uk-UA" w:bidi="en-US"/>
                  </w:rPr>
                  <m:t>А</m:t>
                </m:r>
              </m:e>
            </m:d>
            <m:r>
              <w:rPr>
                <w:rFonts w:ascii="Cambria Math" w:hAnsi="Cambria Math" w:cs="Times New Roman"/>
                <w:color w:val="000000"/>
                <w:sz w:val="18"/>
                <w:szCs w:val="18"/>
                <w:lang w:val="uk-UA" w:bidi="en-US"/>
              </w:rPr>
              <m:t>Пустий</m:t>
            </m:r>
          </m:den>
        </m:f>
      </m:oMath>
      <w:r w:rsidR="000E0766"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х 1000 (Станд.конц.) = мг/л протеїну у пробі </w:t>
      </w:r>
    </w:p>
    <w:p w:rsidR="000E0766" w:rsidRPr="00BB35FD" w:rsidRDefault="000E0766" w:rsidP="00C5500D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</w:pPr>
    </w:p>
    <w:p w:rsidR="00C5500D" w:rsidRPr="00BB35FD" w:rsidRDefault="0078184C" w:rsidP="000E0766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b/>
          <w:color w:val="000000"/>
          <w:sz w:val="18"/>
          <w:szCs w:val="18"/>
          <w:lang w:val="uk-UA" w:bidi="en-US"/>
        </w:rPr>
        <w:tab/>
      </w:r>
    </w:p>
    <w:p w:rsidR="00933624" w:rsidRPr="00BB35FD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ЯКОСТІ</w:t>
      </w:r>
    </w:p>
    <w:p w:rsidR="00B61347" w:rsidRPr="00BB35FD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5E0B2F" w:rsidRPr="00BB35FD" w:rsidRDefault="000E0766" w:rsidP="0050593A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Рекомендується використовувати контроль для контролю аналізу як в ручних, так і в автоматичних процедурах. Необхідно використовувати MonlabTest для контролю білка </w:t>
      </w: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lastRenderedPageBreak/>
        <w:t>сечі та спинномозкової рідини (MO-165416).</w:t>
      </w:r>
      <w:r w:rsidR="0050593A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 Кожна лабораторія повинна встановити власну схему контролю якості та коригувальні дії, якщо контроль не відповідає допустимим допускам.</w:t>
      </w:r>
    </w:p>
    <w:p w:rsidR="0050593A" w:rsidRPr="00BB35FD" w:rsidRDefault="0050593A" w:rsidP="0050593A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BB35FD" w:rsidRDefault="00910CD8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</w:pPr>
      <w:r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  <w:r w:rsidR="0050593A"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  <w:t>5</w:t>
      </w:r>
    </w:p>
    <w:p w:rsidR="00571605" w:rsidRPr="00BB35FD" w:rsidRDefault="00571605" w:rsidP="000E076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0E0766" w:rsidRPr="00BB35FD" w:rsidRDefault="000E0766" w:rsidP="000E0766">
      <w:pPr>
        <w:pStyle w:val="20"/>
        <w:shd w:val="clear" w:color="auto" w:fill="auto"/>
        <w:tabs>
          <w:tab w:val="left" w:pos="131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Сеча   &lt; 100 мг/24 год (&lt; 150 мг/24 год  при вагітності)</w:t>
      </w:r>
    </w:p>
    <w:p w:rsidR="000E0766" w:rsidRPr="00BB35FD" w:rsidRDefault="000E0766" w:rsidP="000E0766">
      <w:pPr>
        <w:pStyle w:val="20"/>
        <w:shd w:val="clear" w:color="auto" w:fill="auto"/>
        <w:tabs>
          <w:tab w:val="left" w:pos="13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0E0766" w:rsidRPr="00BB35FD" w:rsidRDefault="000E0766" w:rsidP="000E0766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b/>
          <w:i w:val="0"/>
          <w:noProof/>
          <w:sz w:val="18"/>
          <w:szCs w:val="18"/>
          <w:lang w:val="uk-UA" w:eastAsia="ru-RU"/>
        </w:rPr>
        <w:t xml:space="preserve">CSF      </w:t>
      </w:r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Діти    300 - 1000 мг/л </w:t>
      </w:r>
    </w:p>
    <w:p w:rsidR="000E0766" w:rsidRPr="00BB35FD" w:rsidRDefault="000E0766" w:rsidP="000E0766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hAnsi="Times New Roman" w:cs="Times New Roman"/>
          <w:i w:val="0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          Дорослі 150 - 450 мг/л</w:t>
      </w:r>
    </w:p>
    <w:p w:rsidR="008850E4" w:rsidRPr="00BB35FD" w:rsidRDefault="008850E4" w:rsidP="00C90D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B80413" w:rsidRPr="00BB35FD" w:rsidRDefault="001E67EA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Наведені вище</w:t>
      </w:r>
      <w:r w:rsidR="00B80413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значе</w:t>
      </w:r>
      <w:r w:rsidR="0012517C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ння призначені для орієнтації; к</w:t>
      </w:r>
      <w:r w:rsidR="00B80413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ожна лабораторія повинна встановити свій власний референтний діапазон.</w:t>
      </w:r>
    </w:p>
    <w:p w:rsidR="00F83D84" w:rsidRPr="00BB35FD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BB35FD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BB35FD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BB35FD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BB35FD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910CD8" w:rsidRPr="00BB35FD" w:rsidRDefault="00910CD8" w:rsidP="002338D6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sz w:val="18"/>
          <w:szCs w:val="18"/>
          <w:lang w:val="uk-UA"/>
        </w:rPr>
      </w:pPr>
    </w:p>
    <w:p w:rsidR="007C675A" w:rsidRPr="00BB35FD" w:rsidRDefault="00B063B5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Style w:val="23"/>
          <w:rFonts w:ascii="Times New Roman" w:hAnsi="Times New Roman" w:cs="Times New Roman"/>
          <w:sz w:val="18"/>
          <w:szCs w:val="18"/>
          <w:lang w:val="uk-UA"/>
        </w:rPr>
        <w:t>Діапазон вимірювання</w:t>
      </w:r>
      <w:r w:rsidR="007C675A" w:rsidRPr="00BB35FD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Від границі виявлення</w:t>
      </w:r>
      <w:r w:rsidR="007C675A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0E0766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9,44</w:t>
      </w:r>
      <w:r w:rsidR="002338D6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DF0B82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0E0766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</w:t>
      </w:r>
      <w:r w:rsidR="002338D6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</w:t>
      </w: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  <w:r w:rsidR="00642C57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r w:rsidR="00F83D84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0E0766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4000</w:t>
      </w:r>
      <w:r w:rsidR="00DF0B82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0E0766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</w:t>
      </w:r>
      <w:r w:rsidR="002338D6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</w:t>
      </w: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  <w:r w:rsidR="00642C57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r w:rsidR="0059081E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2338D6" w:rsidRPr="00BB35FD" w:rsidRDefault="008850E4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Якщо отримані результати перевищують межу лінійності, розбавте зразок на 1/2 NaCl 9 г/л і помножте результат на 2.</w:t>
      </w:r>
    </w:p>
    <w:p w:rsidR="007C675A" w:rsidRPr="00BB35FD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Достовірність</w:t>
      </w:r>
      <w:r w:rsidR="007C675A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910CD8" w:rsidRPr="00BB35FD" w:rsidRDefault="00910CD8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5"/>
        <w:tblW w:w="4644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992"/>
        <w:gridCol w:w="992"/>
      </w:tblGrid>
      <w:tr w:rsidR="00F42B2A" w:rsidRPr="00BB35FD" w:rsidTr="00E72F30">
        <w:trPr>
          <w:trHeight w:val="776"/>
        </w:trPr>
        <w:tc>
          <w:tcPr>
            <w:tcW w:w="1809" w:type="dxa"/>
          </w:tcPr>
          <w:p w:rsidR="00F42B2A" w:rsidRPr="00BB35FD" w:rsidRDefault="00F42B2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gridSpan w:val="3"/>
          </w:tcPr>
          <w:p w:rsidR="00F42B2A" w:rsidRPr="00BB35FD" w:rsidRDefault="00F42B2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межах процедури</w:t>
            </w:r>
          </w:p>
          <w:p w:rsidR="00F42B2A" w:rsidRPr="00BB35FD" w:rsidRDefault="00F42B2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(n=20)</w:t>
            </w:r>
          </w:p>
        </w:tc>
      </w:tr>
      <w:tr w:rsidR="00F42B2A" w:rsidRPr="00BB35FD" w:rsidTr="00E72F30">
        <w:tc>
          <w:tcPr>
            <w:tcW w:w="1809" w:type="dxa"/>
          </w:tcPr>
          <w:p w:rsidR="00F42B2A" w:rsidRPr="00BB35FD" w:rsidRDefault="00F42B2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Середнє Значення (мг/л)</w:t>
            </w:r>
          </w:p>
        </w:tc>
        <w:tc>
          <w:tcPr>
            <w:tcW w:w="851" w:type="dxa"/>
          </w:tcPr>
          <w:p w:rsidR="00F42B2A" w:rsidRPr="00BB35FD" w:rsidRDefault="00F42B2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220</w:t>
            </w:r>
          </w:p>
        </w:tc>
        <w:tc>
          <w:tcPr>
            <w:tcW w:w="992" w:type="dxa"/>
          </w:tcPr>
          <w:p w:rsidR="00F42B2A" w:rsidRPr="00BB35FD" w:rsidRDefault="00F42B2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536</w:t>
            </w:r>
          </w:p>
        </w:tc>
        <w:tc>
          <w:tcPr>
            <w:tcW w:w="992" w:type="dxa"/>
          </w:tcPr>
          <w:p w:rsidR="00F42B2A" w:rsidRPr="00BB35FD" w:rsidRDefault="00F42B2A" w:rsidP="0078184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1014</w:t>
            </w:r>
          </w:p>
        </w:tc>
      </w:tr>
      <w:tr w:rsidR="00F42B2A" w:rsidRPr="00BB35FD" w:rsidTr="00E72F30">
        <w:tc>
          <w:tcPr>
            <w:tcW w:w="1809" w:type="dxa"/>
          </w:tcPr>
          <w:p w:rsidR="00F42B2A" w:rsidRPr="00BB35FD" w:rsidRDefault="00F42B2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Середнєстатистичне відхилення SD</w:t>
            </w:r>
          </w:p>
        </w:tc>
        <w:tc>
          <w:tcPr>
            <w:tcW w:w="851" w:type="dxa"/>
          </w:tcPr>
          <w:p w:rsidR="00F42B2A" w:rsidRPr="00BB35FD" w:rsidRDefault="00F42B2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3,7</w:t>
            </w:r>
          </w:p>
        </w:tc>
        <w:tc>
          <w:tcPr>
            <w:tcW w:w="992" w:type="dxa"/>
          </w:tcPr>
          <w:p w:rsidR="00F42B2A" w:rsidRPr="00BB35FD" w:rsidRDefault="00F42B2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4,0</w:t>
            </w:r>
          </w:p>
        </w:tc>
        <w:tc>
          <w:tcPr>
            <w:tcW w:w="992" w:type="dxa"/>
          </w:tcPr>
          <w:p w:rsidR="00F42B2A" w:rsidRPr="00BB35FD" w:rsidRDefault="00F42B2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5,2</w:t>
            </w:r>
          </w:p>
        </w:tc>
      </w:tr>
      <w:tr w:rsidR="00F42B2A" w:rsidRPr="00BB35FD" w:rsidTr="00E72F30">
        <w:tc>
          <w:tcPr>
            <w:tcW w:w="1809" w:type="dxa"/>
          </w:tcPr>
          <w:p w:rsidR="00F42B2A" w:rsidRPr="00BB35FD" w:rsidRDefault="00F42B2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Коефіцієнт варіації CV (%)</w:t>
            </w:r>
          </w:p>
        </w:tc>
        <w:tc>
          <w:tcPr>
            <w:tcW w:w="851" w:type="dxa"/>
          </w:tcPr>
          <w:p w:rsidR="00F42B2A" w:rsidRPr="00BB35FD" w:rsidRDefault="00F42B2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2,28</w:t>
            </w:r>
          </w:p>
        </w:tc>
        <w:tc>
          <w:tcPr>
            <w:tcW w:w="992" w:type="dxa"/>
          </w:tcPr>
          <w:p w:rsidR="00F42B2A" w:rsidRPr="00BB35FD" w:rsidRDefault="00F42B2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0,75</w:t>
            </w:r>
          </w:p>
        </w:tc>
        <w:tc>
          <w:tcPr>
            <w:tcW w:w="992" w:type="dxa"/>
          </w:tcPr>
          <w:p w:rsidR="00F42B2A" w:rsidRPr="00BB35FD" w:rsidRDefault="00F42B2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0,51</w:t>
            </w:r>
          </w:p>
        </w:tc>
      </w:tr>
    </w:tbl>
    <w:p w:rsidR="00B61347" w:rsidRPr="00BB35FD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F42B2A" w:rsidRPr="00BB35FD" w:rsidRDefault="00F42B2A" w:rsidP="007C675A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5"/>
        <w:tblW w:w="4644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992"/>
        <w:gridCol w:w="992"/>
      </w:tblGrid>
      <w:tr w:rsidR="00F42B2A" w:rsidRPr="00BB35FD" w:rsidTr="00E72F30">
        <w:trPr>
          <w:trHeight w:val="776"/>
        </w:trPr>
        <w:tc>
          <w:tcPr>
            <w:tcW w:w="1809" w:type="dxa"/>
          </w:tcPr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gridSpan w:val="3"/>
          </w:tcPr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 процедурами</w:t>
            </w:r>
          </w:p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(n=20)</w:t>
            </w:r>
          </w:p>
        </w:tc>
      </w:tr>
      <w:tr w:rsidR="00F42B2A" w:rsidRPr="00BB35FD" w:rsidTr="00E72F30">
        <w:tc>
          <w:tcPr>
            <w:tcW w:w="1809" w:type="dxa"/>
          </w:tcPr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Середнє Значення (мг/л)</w:t>
            </w:r>
          </w:p>
        </w:tc>
        <w:tc>
          <w:tcPr>
            <w:tcW w:w="851" w:type="dxa"/>
          </w:tcPr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216</w:t>
            </w:r>
          </w:p>
        </w:tc>
        <w:tc>
          <w:tcPr>
            <w:tcW w:w="992" w:type="dxa"/>
          </w:tcPr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499</w:t>
            </w:r>
          </w:p>
        </w:tc>
        <w:tc>
          <w:tcPr>
            <w:tcW w:w="992" w:type="dxa"/>
          </w:tcPr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1018</w:t>
            </w:r>
          </w:p>
        </w:tc>
      </w:tr>
      <w:tr w:rsidR="00F42B2A" w:rsidRPr="00BB35FD" w:rsidTr="00E72F30">
        <w:tc>
          <w:tcPr>
            <w:tcW w:w="1809" w:type="dxa"/>
          </w:tcPr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Середнєстатистичне відхилення SD</w:t>
            </w:r>
          </w:p>
        </w:tc>
        <w:tc>
          <w:tcPr>
            <w:tcW w:w="851" w:type="dxa"/>
          </w:tcPr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18,3</w:t>
            </w:r>
          </w:p>
        </w:tc>
        <w:tc>
          <w:tcPr>
            <w:tcW w:w="992" w:type="dxa"/>
          </w:tcPr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26,1</w:t>
            </w:r>
          </w:p>
        </w:tc>
        <w:tc>
          <w:tcPr>
            <w:tcW w:w="992" w:type="dxa"/>
          </w:tcPr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166,1</w:t>
            </w:r>
          </w:p>
        </w:tc>
      </w:tr>
      <w:tr w:rsidR="00F42B2A" w:rsidRPr="00BB35FD" w:rsidTr="00E72F30">
        <w:tc>
          <w:tcPr>
            <w:tcW w:w="1809" w:type="dxa"/>
          </w:tcPr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Коефіцієнт варіації CV (%)</w:t>
            </w:r>
          </w:p>
        </w:tc>
        <w:tc>
          <w:tcPr>
            <w:tcW w:w="851" w:type="dxa"/>
          </w:tcPr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7,35</w:t>
            </w:r>
          </w:p>
        </w:tc>
        <w:tc>
          <w:tcPr>
            <w:tcW w:w="992" w:type="dxa"/>
          </w:tcPr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5,22</w:t>
            </w:r>
          </w:p>
        </w:tc>
        <w:tc>
          <w:tcPr>
            <w:tcW w:w="992" w:type="dxa"/>
          </w:tcPr>
          <w:p w:rsidR="00F42B2A" w:rsidRPr="00BB35FD" w:rsidRDefault="00F42B2A" w:rsidP="00A4798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B35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16,43</w:t>
            </w:r>
          </w:p>
        </w:tc>
      </w:tr>
    </w:tbl>
    <w:p w:rsidR="00F42B2A" w:rsidRPr="00BB35FD" w:rsidRDefault="00F42B2A" w:rsidP="007C675A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sz w:val="18"/>
          <w:szCs w:val="18"/>
          <w:lang w:val="uk-UA"/>
        </w:rPr>
      </w:pPr>
    </w:p>
    <w:p w:rsidR="00897DA5" w:rsidRPr="00BB35FD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Style w:val="23"/>
          <w:rFonts w:ascii="Times New Roman" w:hAnsi="Times New Roman" w:cs="Times New Roman"/>
          <w:sz w:val="18"/>
          <w:szCs w:val="18"/>
          <w:lang w:val="uk-UA"/>
        </w:rPr>
        <w:t>Чутливіст</w:t>
      </w:r>
      <w:r w:rsidR="00897DA5" w:rsidRPr="00BB35FD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ь: </w:t>
      </w:r>
      <w:r w:rsidR="007C675A"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1 </w:t>
      </w:r>
      <w:r w:rsidR="00F42B2A" w:rsidRPr="00BB35FD">
        <w:rPr>
          <w:rFonts w:ascii="Times New Roman" w:hAnsi="Times New Roman" w:cs="Times New Roman"/>
          <w:sz w:val="18"/>
          <w:szCs w:val="18"/>
          <w:lang w:val="uk-UA"/>
        </w:rPr>
        <w:t>м</w:t>
      </w:r>
      <w:r w:rsidR="002338D6" w:rsidRPr="00BB35FD">
        <w:rPr>
          <w:rFonts w:ascii="Times New Roman" w:hAnsi="Times New Roman" w:cs="Times New Roman"/>
          <w:sz w:val="18"/>
          <w:szCs w:val="18"/>
          <w:lang w:val="uk-UA"/>
        </w:rPr>
        <w:t>г</w:t>
      </w:r>
      <w:r w:rsidR="00A121D5" w:rsidRPr="00BB35FD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BF4346" w:rsidRPr="00BB35FD">
        <w:rPr>
          <w:rFonts w:ascii="Times New Roman" w:hAnsi="Times New Roman" w:cs="Times New Roman"/>
          <w:sz w:val="18"/>
          <w:szCs w:val="18"/>
          <w:lang w:val="uk-UA"/>
        </w:rPr>
        <w:t>л</w:t>
      </w:r>
      <w:r w:rsidR="00F83D84"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 =0,</w:t>
      </w:r>
      <w:r w:rsidR="00F42B2A" w:rsidRPr="00BB35FD">
        <w:rPr>
          <w:rFonts w:ascii="Times New Roman" w:hAnsi="Times New Roman" w:cs="Times New Roman"/>
          <w:sz w:val="18"/>
          <w:szCs w:val="18"/>
          <w:lang w:val="uk-UA"/>
        </w:rPr>
        <w:t>00026</w:t>
      </w:r>
      <w:r w:rsidR="0078184C"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E72F30" w:rsidRPr="00BB35FD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7C675A" w:rsidRPr="00BB35FD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E72F30" w:rsidRPr="00BB35FD">
        <w:rPr>
          <w:rFonts w:ascii="Times New Roman" w:hAnsi="Times New Roman" w:cs="Times New Roman"/>
          <w:sz w:val="18"/>
          <w:szCs w:val="18"/>
          <w:lang w:val="uk-UA"/>
        </w:rPr>
        <w:t>).</w:t>
      </w:r>
      <w:r w:rsidR="00440AFE" w:rsidRPr="00BB35FD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D8480D" w:rsidRPr="00BB35FD" w:rsidRDefault="00A121D5" w:rsidP="00F63DED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Style w:val="23"/>
          <w:rFonts w:ascii="Times New Roman" w:hAnsi="Times New Roman" w:cs="Times New Roman"/>
          <w:sz w:val="18"/>
          <w:szCs w:val="18"/>
          <w:lang w:val="uk-UA"/>
        </w:rPr>
        <w:t>Точність:</w:t>
      </w:r>
      <w:r w:rsidR="00AB2B24" w:rsidRPr="00BB35FD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87607D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Результати, отримані з використанням реагентів MonlabTest (y), не показали систематичних відмінностей у порівнянні з іншими комерційними реагентами (x).</w:t>
      </w:r>
      <w:r w:rsidR="00D8480D"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D8480D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</w:t>
      </w:r>
      <w:r w:rsidR="0078184C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ультати, отримані</w:t>
      </w:r>
      <w:r w:rsidR="00D8480D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r w:rsidR="00C90D78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при випробуванні 50 проб, </w:t>
      </w:r>
      <w:r w:rsidR="00D8480D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були такими:</w:t>
      </w:r>
    </w:p>
    <w:p w:rsidR="00D8480D" w:rsidRPr="00BB35FD" w:rsidRDefault="00D8480D" w:rsidP="00D8480D">
      <w:pPr>
        <w:pStyle w:val="2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Коефіцієнт кореляції (r)</w:t>
      </w:r>
      <w:r w:rsidRPr="00BB35FD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2</w:t>
      </w:r>
      <w:r w:rsidR="00571605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F42B2A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0,9338</w:t>
      </w:r>
    </w:p>
    <w:p w:rsidR="00D8480D" w:rsidRPr="00BB35FD" w:rsidRDefault="0078184C" w:rsidP="00D8480D">
      <w:pPr>
        <w:pStyle w:val="2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Рівняння регресії: y= </w:t>
      </w:r>
      <w:r w:rsidR="00C90D78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</w:t>
      </w:r>
      <w:r w:rsidR="00F42B2A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4294</w:t>
      </w:r>
      <w:r w:rsidR="00C90D78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</w:t>
      </w:r>
      <w:r w:rsidR="00D8480D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F42B2A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</w:t>
      </w:r>
      <w:r w:rsidR="00E72F30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F42B2A"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5,4159</w:t>
      </w:r>
    </w:p>
    <w:p w:rsidR="00B70A34" w:rsidRPr="00BB35FD" w:rsidRDefault="00EC2B33" w:rsidP="009336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897DA5" w:rsidRPr="00BB35FD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1C1DE9" w:rsidRPr="00BB35FD" w:rsidRDefault="001C1DE9" w:rsidP="001C1DE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8850E4" w:rsidRPr="00BB35FD" w:rsidRDefault="00F42B2A" w:rsidP="002338D6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Гемоліз</w:t>
      </w:r>
      <w:r w:rsidRPr="00BB35FD">
        <w:rPr>
          <w:rFonts w:ascii="Times New Roman" w:eastAsia="Tahoma" w:hAnsi="Times New Roman" w:cs="Times New Roman"/>
          <w:color w:val="000000"/>
          <w:sz w:val="18"/>
          <w:szCs w:val="18"/>
          <w:vertAlign w:val="superscript"/>
          <w:lang w:val="uk-UA" w:bidi="en-US"/>
        </w:rPr>
        <w:t>,1,3</w:t>
      </w:r>
      <w:r w:rsidR="00C90D78" w:rsidRPr="00BB35FD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D8480D" w:rsidRPr="00BB35FD" w:rsidRDefault="00E158B3" w:rsidP="002338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  <w:r w:rsidRPr="00BB35FD">
        <w:rPr>
          <w:rFonts w:ascii="Times New Roman" w:hAnsi="Times New Roman" w:cs="Times New Roman"/>
          <w:sz w:val="18"/>
          <w:szCs w:val="18"/>
          <w:lang w:val="uk-UA"/>
        </w:rPr>
        <w:t>П</w:t>
      </w:r>
      <w:r w:rsidR="00571605"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овідомляють про список ліків та інших речовин, що впливають на визначення </w:t>
      </w:r>
      <w:r w:rsidR="00F42B2A" w:rsidRPr="00BB35FD">
        <w:rPr>
          <w:rFonts w:ascii="Times New Roman" w:hAnsi="Times New Roman" w:cs="Times New Roman"/>
          <w:sz w:val="18"/>
          <w:szCs w:val="18"/>
          <w:lang w:val="uk-UA"/>
        </w:rPr>
        <w:t>протеїну</w:t>
      </w:r>
      <w:r w:rsidR="00AF4B9D" w:rsidRPr="00BB35FD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F42B2A" w:rsidRPr="00BB35F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3,4</w:t>
      </w:r>
    </w:p>
    <w:p w:rsidR="00571605" w:rsidRPr="00BB35FD" w:rsidRDefault="00571605" w:rsidP="00D733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D8480D" w:rsidRPr="00BB35FD" w:rsidRDefault="00D8480D" w:rsidP="00D8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ПРИМІТКИ</w:t>
      </w:r>
    </w:p>
    <w:p w:rsidR="000C0446" w:rsidRPr="00BB35FD" w:rsidRDefault="000C0446" w:rsidP="00C90D7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B47AB" w:rsidRPr="00BB35FD" w:rsidRDefault="00FF121B" w:rsidP="00F42B2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1. ПРОТЕІН СЕЧА</w:t>
      </w:r>
      <w:r w:rsidR="00F42B2A" w:rsidRPr="00BB35FD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E72F30" w:rsidRPr="00BB35FD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та</w:t>
      </w:r>
      <w:r w:rsidR="00F42B2A" w:rsidRPr="00BB35FD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CSF CAL: обережно поводьтеся з цим продуктом, оскільки через його природу він може легко забруднитися.</w:t>
      </w:r>
    </w:p>
    <w:p w:rsidR="00C90D78" w:rsidRPr="00BB35FD" w:rsidRDefault="00BB47AB" w:rsidP="00BB47AB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3. Використовуйте чисті одноразові наконечники для піпеток для його дозування.</w:t>
      </w:r>
    </w:p>
    <w:p w:rsidR="00AF4B9D" w:rsidRPr="00BB35FD" w:rsidRDefault="00580059" w:rsidP="00C90D78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BB35FD">
        <w:rPr>
          <w:rFonts w:ascii="Times New Roman" w:eastAsia="Tahoma" w:hAnsi="Times New Roman" w:cs="Times New Roman"/>
          <w:b/>
          <w:color w:val="000000"/>
          <w:sz w:val="18"/>
          <w:szCs w:val="18"/>
          <w:lang w:val="uk-UA" w:bidi="en-US"/>
        </w:rPr>
        <w:lastRenderedPageBreak/>
        <w:t xml:space="preserve">4. </w:t>
      </w:r>
      <w:r w:rsidR="00AF4B9D" w:rsidRPr="00BB35FD">
        <w:rPr>
          <w:rFonts w:ascii="Times New Roman" w:eastAsia="Tahoma" w:hAnsi="Times New Roman" w:cs="Times New Roman"/>
          <w:b/>
          <w:color w:val="000000"/>
          <w:sz w:val="18"/>
          <w:szCs w:val="18"/>
          <w:lang w:val="uk-UA" w:bidi="en-US"/>
        </w:rPr>
        <w:t xml:space="preserve">MONLAB має інструкції для кількох автоматичних аналізаторів. </w:t>
      </w:r>
    </w:p>
    <w:p w:rsidR="00D8480D" w:rsidRPr="00BB35FD" w:rsidRDefault="00D8480D" w:rsidP="00D733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BB35FD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БІ</w:t>
      </w:r>
      <w:r w:rsidR="00897DA5"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БЛ</w:t>
      </w:r>
      <w:r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ОГРАФ</w:t>
      </w:r>
      <w:r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BB35FD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</w:p>
    <w:p w:rsidR="000A5187" w:rsidRPr="00BB35FD" w:rsidRDefault="000A5187" w:rsidP="00FF121B">
      <w:pPr>
        <w:pStyle w:val="20"/>
        <w:shd w:val="clear" w:color="auto" w:fill="auto"/>
        <w:tabs>
          <w:tab w:val="left" w:pos="241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FF121B" w:rsidRPr="00BB35FD" w:rsidRDefault="00FF121B" w:rsidP="00FF121B">
      <w:pPr>
        <w:pStyle w:val="50"/>
        <w:numPr>
          <w:ilvl w:val="0"/>
          <w:numId w:val="27"/>
        </w:numPr>
        <w:shd w:val="clear" w:color="auto" w:fill="auto"/>
        <w:tabs>
          <w:tab w:val="left" w:pos="350"/>
        </w:tabs>
        <w:spacing w:before="0" w:after="0" w:line="240" w:lineRule="auto"/>
        <w:jc w:val="left"/>
        <w:rPr>
          <w:rFonts w:ascii="Times New Roman" w:hAnsi="Times New Roman" w:cs="Times New Roman"/>
          <w:i w:val="0"/>
          <w:sz w:val="18"/>
          <w:szCs w:val="18"/>
          <w:lang w:val="uk-UA"/>
        </w:rPr>
      </w:pP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Orsonneau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JL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al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An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improved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Pyrogallol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Red-Molybdate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Method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for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Determining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Total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Urinary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Protein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Clin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Chem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1989 (35):2233-2236.</w:t>
      </w:r>
    </w:p>
    <w:p w:rsidR="00FF121B" w:rsidRPr="00BB35FD" w:rsidRDefault="00FF121B" w:rsidP="00FF121B">
      <w:pPr>
        <w:pStyle w:val="50"/>
        <w:numPr>
          <w:ilvl w:val="0"/>
          <w:numId w:val="27"/>
        </w:numPr>
        <w:shd w:val="clear" w:color="auto" w:fill="auto"/>
        <w:tabs>
          <w:tab w:val="left" w:pos="360"/>
        </w:tabs>
        <w:spacing w:before="0" w:after="0" w:line="240" w:lineRule="auto"/>
        <w:jc w:val="left"/>
        <w:rPr>
          <w:rFonts w:ascii="Times New Roman" w:hAnsi="Times New Roman" w:cs="Times New Roman"/>
          <w:i w:val="0"/>
          <w:sz w:val="18"/>
          <w:szCs w:val="18"/>
          <w:lang w:val="uk-UA"/>
        </w:rPr>
      </w:pP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Koller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A.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Total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serum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protein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Kaplan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al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Clin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Chem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The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C.V.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Mosby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Co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St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Louis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Toronto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Princeton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1984; 1316-1324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and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418.</w:t>
      </w:r>
    </w:p>
    <w:p w:rsidR="00FF121B" w:rsidRPr="00BB35FD" w:rsidRDefault="00FF121B" w:rsidP="00FF121B">
      <w:pPr>
        <w:pStyle w:val="50"/>
        <w:numPr>
          <w:ilvl w:val="0"/>
          <w:numId w:val="27"/>
        </w:numPr>
        <w:shd w:val="clear" w:color="auto" w:fill="auto"/>
        <w:tabs>
          <w:tab w:val="left" w:pos="355"/>
        </w:tabs>
        <w:spacing w:before="0" w:after="0" w:line="240" w:lineRule="auto"/>
        <w:jc w:val="left"/>
        <w:rPr>
          <w:rFonts w:ascii="Times New Roman" w:hAnsi="Times New Roman" w:cs="Times New Roman"/>
          <w:i w:val="0"/>
          <w:sz w:val="18"/>
          <w:szCs w:val="18"/>
          <w:lang w:val="uk-UA"/>
        </w:rPr>
      </w:pP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Young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Effects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of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drugs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on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Clinical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Lab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Tests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ed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AACC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Press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, 1995.</w:t>
      </w:r>
    </w:p>
    <w:p w:rsidR="00FF121B" w:rsidRPr="00BB35FD" w:rsidRDefault="00FF121B" w:rsidP="00FF121B">
      <w:pPr>
        <w:pStyle w:val="50"/>
        <w:numPr>
          <w:ilvl w:val="0"/>
          <w:numId w:val="27"/>
        </w:numPr>
        <w:shd w:val="clear" w:color="auto" w:fill="auto"/>
        <w:tabs>
          <w:tab w:val="left" w:pos="355"/>
        </w:tabs>
        <w:spacing w:before="0" w:after="0" w:line="240" w:lineRule="auto"/>
        <w:rPr>
          <w:rFonts w:ascii="Times New Roman" w:hAnsi="Times New Roman" w:cs="Times New Roman"/>
          <w:i w:val="0"/>
          <w:sz w:val="18"/>
          <w:szCs w:val="18"/>
          <w:lang w:val="uk-UA"/>
        </w:rPr>
      </w:pP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Young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Effects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of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disease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on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Clinical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Lab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Tests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ed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AACC 2001.</w:t>
      </w:r>
    </w:p>
    <w:p w:rsidR="00FF121B" w:rsidRPr="00BB35FD" w:rsidRDefault="00FF121B" w:rsidP="00FF121B">
      <w:pPr>
        <w:pStyle w:val="50"/>
        <w:numPr>
          <w:ilvl w:val="0"/>
          <w:numId w:val="27"/>
        </w:numPr>
        <w:shd w:val="clear" w:color="auto" w:fill="auto"/>
        <w:tabs>
          <w:tab w:val="left" w:pos="350"/>
        </w:tabs>
        <w:spacing w:before="0" w:after="0" w:line="240" w:lineRule="auto"/>
        <w:rPr>
          <w:rFonts w:ascii="Times New Roman" w:hAnsi="Times New Roman" w:cs="Times New Roman"/>
          <w:i w:val="0"/>
          <w:sz w:val="18"/>
          <w:szCs w:val="18"/>
          <w:lang w:val="uk-UA"/>
        </w:rPr>
      </w:pP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Burtis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al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Tietz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Textbook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of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Clinical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Chemistry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ed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AACC 1999.</w:t>
      </w:r>
    </w:p>
    <w:p w:rsidR="00FF121B" w:rsidRPr="00BB35FD" w:rsidRDefault="00FF121B" w:rsidP="00FF121B">
      <w:pPr>
        <w:pStyle w:val="50"/>
        <w:numPr>
          <w:ilvl w:val="0"/>
          <w:numId w:val="27"/>
        </w:numPr>
        <w:shd w:val="clear" w:color="auto" w:fill="auto"/>
        <w:tabs>
          <w:tab w:val="left" w:pos="350"/>
        </w:tabs>
        <w:spacing w:before="0" w:after="0" w:line="240" w:lineRule="auto"/>
        <w:rPr>
          <w:rFonts w:ascii="Times New Roman" w:hAnsi="Times New Roman" w:cs="Times New Roman"/>
          <w:i w:val="0"/>
          <w:sz w:val="18"/>
          <w:szCs w:val="18"/>
          <w:lang w:val="uk-UA"/>
        </w:rPr>
      </w:pP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Tietz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N W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al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Clinical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Guide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to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Laboratory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Tests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>ed</w:t>
      </w:r>
      <w:proofErr w:type="spellEnd"/>
      <w:r w:rsidRPr="00BB35FD">
        <w:rPr>
          <w:rFonts w:ascii="Times New Roman" w:hAnsi="Times New Roman" w:cs="Times New Roman"/>
          <w:i w:val="0"/>
          <w:color w:val="000000"/>
          <w:sz w:val="18"/>
          <w:szCs w:val="18"/>
          <w:lang w:val="uk-UA" w:bidi="en-US"/>
        </w:rPr>
        <w:t xml:space="preserve"> AACC 1995.</w:t>
      </w:r>
    </w:p>
    <w:p w:rsidR="00093F24" w:rsidRPr="00BB35FD" w:rsidRDefault="00093F24" w:rsidP="00BB47AB">
      <w:pPr>
        <w:pStyle w:val="20"/>
        <w:shd w:val="clear" w:color="auto" w:fill="auto"/>
        <w:tabs>
          <w:tab w:val="left" w:pos="241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693047" w:rsidRPr="00BB35FD" w:rsidRDefault="00693047" w:rsidP="000A5187">
      <w:pPr>
        <w:pStyle w:val="20"/>
        <w:shd w:val="clear" w:color="auto" w:fill="auto"/>
        <w:tabs>
          <w:tab w:val="left" w:pos="24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4B144C" w:rsidRPr="00BB35FD" w:rsidRDefault="000A5187" w:rsidP="000A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ПАКУВАННЯ</w:t>
      </w:r>
    </w:p>
    <w:p w:rsidR="000A5187" w:rsidRPr="00BB35FD" w:rsidRDefault="000A518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F121B" w:rsidRPr="00BB35FD" w:rsidRDefault="00FF121B" w:rsidP="0069304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sz w:val="18"/>
          <w:szCs w:val="18"/>
          <w:lang w:val="uk-UA"/>
        </w:rPr>
        <w:t>МО-165105</w:t>
      </w:r>
    </w:p>
    <w:p w:rsidR="00FF121B" w:rsidRPr="00BB35FD" w:rsidRDefault="00FF121B" w:rsidP="0069304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FF121B" w:rsidRPr="00BB35FD" w:rsidRDefault="00FF121B" w:rsidP="0069304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sz w:val="18"/>
          <w:szCs w:val="18"/>
          <w:lang w:val="uk-UA"/>
        </w:rPr>
        <w:t>R</w:t>
      </w:r>
      <w:r w:rsidR="004567C8" w:rsidRPr="00BB35FD">
        <w:rPr>
          <w:rFonts w:ascii="Times New Roman" w:hAnsi="Times New Roman" w:cs="Times New Roman"/>
          <w:sz w:val="18"/>
          <w:szCs w:val="18"/>
          <w:lang w:val="uk-UA"/>
        </w:rPr>
        <w:t>:</w:t>
      </w:r>
      <w:r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  2x50 мл</w:t>
      </w:r>
    </w:p>
    <w:p w:rsidR="00F63DED" w:rsidRPr="00BB35FD" w:rsidRDefault="00FF121B" w:rsidP="0069304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sz w:val="18"/>
          <w:szCs w:val="18"/>
          <w:lang w:val="uk-UA"/>
        </w:rPr>
        <w:t>CAL</w:t>
      </w:r>
      <w:r w:rsidR="004567C8" w:rsidRPr="00BB35FD">
        <w:rPr>
          <w:rFonts w:ascii="Times New Roman" w:hAnsi="Times New Roman" w:cs="Times New Roman"/>
          <w:sz w:val="18"/>
          <w:szCs w:val="18"/>
          <w:lang w:val="uk-UA"/>
        </w:rPr>
        <w:t>:</w:t>
      </w:r>
      <w:r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 1x5 мл</w:t>
      </w:r>
      <w:r w:rsidR="00693047" w:rsidRPr="00BB35FD">
        <w:rPr>
          <w:rFonts w:ascii="Times New Roman" w:hAnsi="Times New Roman" w:cs="Times New Roman"/>
          <w:sz w:val="18"/>
          <w:szCs w:val="18"/>
          <w:lang w:val="uk-UA"/>
        </w:rPr>
        <w:tab/>
      </w:r>
    </w:p>
    <w:p w:rsidR="000C0446" w:rsidRPr="00BB35FD" w:rsidRDefault="000C044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BB35FD">
        <w:rPr>
          <w:rFonts w:ascii="Times New Roman" w:hAnsi="Times New Roman" w:cs="Times New Roman"/>
          <w:sz w:val="18"/>
          <w:szCs w:val="18"/>
          <w:lang w:val="uk-UA"/>
        </w:rPr>
        <w:tab/>
      </w:r>
    </w:p>
    <w:p w:rsidR="000C0446" w:rsidRPr="00BB35FD" w:rsidRDefault="000C044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BB35FD">
        <w:rPr>
          <w:rFonts w:ascii="Times New Roman" w:hAnsi="Times New Roman" w:cs="Times New Roman"/>
          <w:b/>
          <w:sz w:val="18"/>
          <w:szCs w:val="18"/>
          <w:lang w:val="uk-UA"/>
        </w:rPr>
        <w:tab/>
      </w:r>
    </w:p>
    <w:p w:rsidR="000A5187" w:rsidRPr="00BB35FD" w:rsidRDefault="000A5187" w:rsidP="000A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СИМВОЛИ ТА ПОЗНАЧЕННЯ ДЛЯ КОМПОНЕНТІВ І РЕАГЕНТІВ ДІАГНОСТИКИ</w:t>
      </w:r>
    </w:p>
    <w:p w:rsidR="000A5187" w:rsidRPr="00BB35FD" w:rsidRDefault="000A5187" w:rsidP="000A5187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</w:p>
    <w:p w:rsidR="000A5187" w:rsidRPr="00BB35FD" w:rsidRDefault="00437823" w:rsidP="000A518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BB35FD">
        <w:rPr>
          <w:rFonts w:ascii="Times New Roman" w:hAnsi="Times New Roman" w:cs="Times New Roman"/>
          <w:b/>
          <w:noProof/>
          <w:sz w:val="18"/>
          <w:szCs w:val="18"/>
          <w:lang w:val="uk-UA" w:eastAsia="uk-UA"/>
        </w:rPr>
        <w:drawing>
          <wp:inline distT="0" distB="0" distL="0" distR="0" wp14:anchorId="4CCDB3AF" wp14:editId="0A730EE1">
            <wp:extent cx="3276600" cy="97097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077" cy="96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187" w:rsidRPr="00BB35FD" w:rsidRDefault="000A5187" w:rsidP="000A518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D205BB" w:rsidRPr="00BB35FD" w:rsidRDefault="00D205BB" w:rsidP="000A5187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</w:p>
    <w:p w:rsidR="00D205BB" w:rsidRPr="00BB35FD" w:rsidRDefault="00D205BB" w:rsidP="000A5187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</w:p>
    <w:p w:rsidR="000C0446" w:rsidRPr="00BB35FD" w:rsidRDefault="000A5187" w:rsidP="000A5187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  <w:r w:rsidRPr="00BB35FD">
        <w:rPr>
          <w:rStyle w:val="126pt"/>
          <w:rFonts w:ascii="Times New Roman" w:hAnsi="Times New Roman" w:cs="Times New Roman"/>
          <w:sz w:val="18"/>
          <w:szCs w:val="18"/>
          <w:lang w:val="uk-UA"/>
        </w:rPr>
        <w:t>Посилання: MO-165</w:t>
      </w:r>
      <w:r w:rsidR="00FF121B" w:rsidRPr="00BB35FD">
        <w:rPr>
          <w:rStyle w:val="126pt"/>
          <w:rFonts w:ascii="Times New Roman" w:hAnsi="Times New Roman" w:cs="Times New Roman"/>
          <w:sz w:val="18"/>
          <w:szCs w:val="18"/>
          <w:lang w:val="uk-UA"/>
        </w:rPr>
        <w:t>105</w:t>
      </w:r>
    </w:p>
    <w:p w:rsidR="000A5187" w:rsidRPr="00BB35FD" w:rsidRDefault="00D83A15" w:rsidP="000A5187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BB35FD">
        <w:rPr>
          <w:rFonts w:ascii="Times New Roman" w:hAnsi="Times New Roman" w:cs="Times New Roman"/>
          <w:sz w:val="18"/>
          <w:szCs w:val="18"/>
          <w:lang w:val="uk-UA"/>
        </w:rPr>
        <w:t>Rev</w:t>
      </w:r>
      <w:proofErr w:type="spellEnd"/>
      <w:r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FF121B" w:rsidRPr="00BB35FD">
        <w:rPr>
          <w:rFonts w:ascii="Times New Roman" w:hAnsi="Times New Roman" w:cs="Times New Roman"/>
          <w:sz w:val="18"/>
          <w:szCs w:val="18"/>
          <w:lang w:val="uk-UA"/>
        </w:rPr>
        <w:t>лютий 2021</w:t>
      </w:r>
    </w:p>
    <w:p w:rsidR="000A5187" w:rsidRPr="00BB35FD" w:rsidRDefault="000A5187" w:rsidP="000A518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BB35FD">
        <w:rPr>
          <w:rFonts w:ascii="Times New Roman" w:hAnsi="Times New Roman" w:cs="Times New Roman"/>
          <w:sz w:val="18"/>
          <w:szCs w:val="18"/>
          <w:lang w:val="uk-UA"/>
        </w:rPr>
        <w:t>Monlab</w:t>
      </w:r>
      <w:proofErr w:type="spellEnd"/>
      <w:r w:rsidRPr="00BB35FD">
        <w:rPr>
          <w:rFonts w:ascii="Times New Roman" w:hAnsi="Times New Roman" w:cs="Times New Roman"/>
          <w:sz w:val="18"/>
          <w:szCs w:val="18"/>
          <w:lang w:val="uk-UA"/>
        </w:rPr>
        <w:t xml:space="preserve"> SL Сельва де Мар 48 08019 Барселона (Іспанія) тел. +34 93 433 58 60 факс +34 93 436 38 94 </w:t>
      </w:r>
      <w:r w:rsidRPr="00BB35FD">
        <w:rPr>
          <w:rStyle w:val="110"/>
          <w:rFonts w:ascii="Times New Roman" w:hAnsi="Times New Roman" w:cs="Times New Roman"/>
          <w:sz w:val="18"/>
          <w:szCs w:val="18"/>
          <w:lang w:val="uk-UA"/>
        </w:rPr>
        <w:t>p</w:t>
      </w:r>
      <w:hyperlink r:id="rId11" w:history="1">
        <w:r w:rsidRPr="00BB35FD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edidos@monlab.com</w:t>
        </w:r>
      </w:hyperlink>
      <w:r w:rsidRPr="00BB35FD">
        <w:rPr>
          <w:rStyle w:val="110"/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12" w:history="1">
        <w:r w:rsidRPr="00BB35FD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www.monlab.com</w:t>
        </w:r>
      </w:hyperlink>
    </w:p>
    <w:p w:rsidR="000A5187" w:rsidRPr="00E72F30" w:rsidRDefault="000A5187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0A5187" w:rsidRPr="00E72F30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C44BA"/>
    <w:multiLevelType w:val="multilevel"/>
    <w:tmpl w:val="9182CDC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0574F"/>
    <w:multiLevelType w:val="multilevel"/>
    <w:tmpl w:val="702CA97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77A13"/>
    <w:multiLevelType w:val="multilevel"/>
    <w:tmpl w:val="F948CE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0B0A07"/>
    <w:multiLevelType w:val="multilevel"/>
    <w:tmpl w:val="BFCA26C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0FD5"/>
    <w:multiLevelType w:val="hybridMultilevel"/>
    <w:tmpl w:val="08C84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6D5E"/>
    <w:multiLevelType w:val="multilevel"/>
    <w:tmpl w:val="F8FC8A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12614"/>
    <w:multiLevelType w:val="multilevel"/>
    <w:tmpl w:val="234C67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2D36A4"/>
    <w:multiLevelType w:val="multilevel"/>
    <w:tmpl w:val="D62021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331D77"/>
    <w:multiLevelType w:val="hybridMultilevel"/>
    <w:tmpl w:val="6E0AFC70"/>
    <w:lvl w:ilvl="0" w:tplc="A2AE7B7A">
      <w:start w:val="1"/>
      <w:numFmt w:val="bullet"/>
      <w:lvlText w:val="-"/>
      <w:lvlJc w:val="left"/>
      <w:pPr>
        <w:ind w:left="540" w:hanging="360"/>
      </w:pPr>
      <w:rPr>
        <w:rFonts w:ascii="Arial" w:eastAsia="Tahom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8B12D1C"/>
    <w:multiLevelType w:val="multilevel"/>
    <w:tmpl w:val="AD8076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6F5B36"/>
    <w:multiLevelType w:val="multilevel"/>
    <w:tmpl w:val="D4DA4F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1C5D68"/>
    <w:multiLevelType w:val="multilevel"/>
    <w:tmpl w:val="71BEF0F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AE3303"/>
    <w:multiLevelType w:val="hybridMultilevel"/>
    <w:tmpl w:val="8AE6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64DBD"/>
    <w:multiLevelType w:val="multilevel"/>
    <w:tmpl w:val="3190EF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034624"/>
    <w:multiLevelType w:val="multilevel"/>
    <w:tmpl w:val="3A08915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635A20"/>
    <w:multiLevelType w:val="multilevel"/>
    <w:tmpl w:val="6B0E8B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9C45A4"/>
    <w:multiLevelType w:val="hybridMultilevel"/>
    <w:tmpl w:val="90AC8198"/>
    <w:lvl w:ilvl="0" w:tplc="5B9A781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C47D7"/>
    <w:multiLevelType w:val="multilevel"/>
    <w:tmpl w:val="9574EB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101E0C"/>
    <w:multiLevelType w:val="multilevel"/>
    <w:tmpl w:val="BE207E8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550916"/>
    <w:multiLevelType w:val="multilevel"/>
    <w:tmpl w:val="6B54DD3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E96F92"/>
    <w:multiLevelType w:val="multilevel"/>
    <w:tmpl w:val="FC76E3A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3A110A"/>
    <w:multiLevelType w:val="multilevel"/>
    <w:tmpl w:val="3A08915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D82A2D"/>
    <w:multiLevelType w:val="multilevel"/>
    <w:tmpl w:val="64963DE0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D66BD8"/>
    <w:multiLevelType w:val="multilevel"/>
    <w:tmpl w:val="36B87B1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31707D"/>
    <w:multiLevelType w:val="multilevel"/>
    <w:tmpl w:val="948C28F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C30F33"/>
    <w:multiLevelType w:val="multilevel"/>
    <w:tmpl w:val="AABEBB9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6"/>
  </w:num>
  <w:num w:numId="5">
    <w:abstractNumId w:val="14"/>
  </w:num>
  <w:num w:numId="6">
    <w:abstractNumId w:val="3"/>
  </w:num>
  <w:num w:numId="7">
    <w:abstractNumId w:val="21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2"/>
  </w:num>
  <w:num w:numId="13">
    <w:abstractNumId w:val="1"/>
  </w:num>
  <w:num w:numId="14">
    <w:abstractNumId w:val="19"/>
  </w:num>
  <w:num w:numId="15">
    <w:abstractNumId w:val="15"/>
  </w:num>
  <w:num w:numId="16">
    <w:abstractNumId w:val="22"/>
  </w:num>
  <w:num w:numId="17">
    <w:abstractNumId w:val="5"/>
  </w:num>
  <w:num w:numId="18">
    <w:abstractNumId w:val="25"/>
  </w:num>
  <w:num w:numId="19">
    <w:abstractNumId w:val="18"/>
  </w:num>
  <w:num w:numId="20">
    <w:abstractNumId w:val="12"/>
  </w:num>
  <w:num w:numId="21">
    <w:abstractNumId w:val="23"/>
  </w:num>
  <w:num w:numId="22">
    <w:abstractNumId w:val="17"/>
  </w:num>
  <w:num w:numId="23">
    <w:abstractNumId w:val="26"/>
  </w:num>
  <w:num w:numId="24">
    <w:abstractNumId w:val="20"/>
  </w:num>
  <w:num w:numId="25">
    <w:abstractNumId w:val="4"/>
  </w:num>
  <w:num w:numId="26">
    <w:abstractNumId w:val="8"/>
  </w:num>
  <w:num w:numId="27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30694"/>
    <w:rsid w:val="00052B57"/>
    <w:rsid w:val="0007676A"/>
    <w:rsid w:val="00084009"/>
    <w:rsid w:val="00093F24"/>
    <w:rsid w:val="000A5187"/>
    <w:rsid w:val="000C0263"/>
    <w:rsid w:val="000C0446"/>
    <w:rsid w:val="000E0766"/>
    <w:rsid w:val="000E4348"/>
    <w:rsid w:val="000F4E3D"/>
    <w:rsid w:val="000F7011"/>
    <w:rsid w:val="0012517C"/>
    <w:rsid w:val="00125E46"/>
    <w:rsid w:val="001534D0"/>
    <w:rsid w:val="00153F0B"/>
    <w:rsid w:val="001731D1"/>
    <w:rsid w:val="001819AA"/>
    <w:rsid w:val="00185EFF"/>
    <w:rsid w:val="001C1677"/>
    <w:rsid w:val="001C1DE9"/>
    <w:rsid w:val="001E5B24"/>
    <w:rsid w:val="001E67EA"/>
    <w:rsid w:val="001F3B57"/>
    <w:rsid w:val="001F530B"/>
    <w:rsid w:val="00212FA6"/>
    <w:rsid w:val="002338D6"/>
    <w:rsid w:val="00281DB7"/>
    <w:rsid w:val="002D4172"/>
    <w:rsid w:val="002F7E64"/>
    <w:rsid w:val="0032073A"/>
    <w:rsid w:val="00325814"/>
    <w:rsid w:val="0036200A"/>
    <w:rsid w:val="00372693"/>
    <w:rsid w:val="00386551"/>
    <w:rsid w:val="00396DC4"/>
    <w:rsid w:val="003C6FDE"/>
    <w:rsid w:val="00413844"/>
    <w:rsid w:val="00420E94"/>
    <w:rsid w:val="00437823"/>
    <w:rsid w:val="00440AFE"/>
    <w:rsid w:val="004567C8"/>
    <w:rsid w:val="004B144C"/>
    <w:rsid w:val="004B172B"/>
    <w:rsid w:val="004E3E06"/>
    <w:rsid w:val="0050593A"/>
    <w:rsid w:val="00506ACC"/>
    <w:rsid w:val="00511BDE"/>
    <w:rsid w:val="005228C6"/>
    <w:rsid w:val="0052678B"/>
    <w:rsid w:val="00527CE3"/>
    <w:rsid w:val="0056416C"/>
    <w:rsid w:val="00570293"/>
    <w:rsid w:val="00571605"/>
    <w:rsid w:val="00571F41"/>
    <w:rsid w:val="00580059"/>
    <w:rsid w:val="0058615B"/>
    <w:rsid w:val="00586BEB"/>
    <w:rsid w:val="0059081E"/>
    <w:rsid w:val="005E0B2F"/>
    <w:rsid w:val="005E64A1"/>
    <w:rsid w:val="006075E4"/>
    <w:rsid w:val="006416E1"/>
    <w:rsid w:val="00642C57"/>
    <w:rsid w:val="00647C6E"/>
    <w:rsid w:val="006537C2"/>
    <w:rsid w:val="0067124C"/>
    <w:rsid w:val="006753EE"/>
    <w:rsid w:val="00693047"/>
    <w:rsid w:val="0069480A"/>
    <w:rsid w:val="006A58E7"/>
    <w:rsid w:val="006E746B"/>
    <w:rsid w:val="006F74EF"/>
    <w:rsid w:val="006F7925"/>
    <w:rsid w:val="00701C78"/>
    <w:rsid w:val="007104B2"/>
    <w:rsid w:val="0071458E"/>
    <w:rsid w:val="007270ED"/>
    <w:rsid w:val="0074791D"/>
    <w:rsid w:val="00754086"/>
    <w:rsid w:val="00777880"/>
    <w:rsid w:val="0078184C"/>
    <w:rsid w:val="007C4136"/>
    <w:rsid w:val="007C675A"/>
    <w:rsid w:val="007F3A34"/>
    <w:rsid w:val="00823EFC"/>
    <w:rsid w:val="00840E69"/>
    <w:rsid w:val="0087607D"/>
    <w:rsid w:val="008850E4"/>
    <w:rsid w:val="00897DA5"/>
    <w:rsid w:val="008D0449"/>
    <w:rsid w:val="008F32DD"/>
    <w:rsid w:val="00907183"/>
    <w:rsid w:val="00910CD8"/>
    <w:rsid w:val="00933624"/>
    <w:rsid w:val="00934FAA"/>
    <w:rsid w:val="00957380"/>
    <w:rsid w:val="009638BE"/>
    <w:rsid w:val="00986C81"/>
    <w:rsid w:val="009B4F7A"/>
    <w:rsid w:val="00A03FAA"/>
    <w:rsid w:val="00A121D5"/>
    <w:rsid w:val="00A44E33"/>
    <w:rsid w:val="00A50034"/>
    <w:rsid w:val="00AB2B24"/>
    <w:rsid w:val="00AD6BD5"/>
    <w:rsid w:val="00AF4B9D"/>
    <w:rsid w:val="00AF4C3E"/>
    <w:rsid w:val="00B0549D"/>
    <w:rsid w:val="00B063B5"/>
    <w:rsid w:val="00B24DED"/>
    <w:rsid w:val="00B6005D"/>
    <w:rsid w:val="00B61347"/>
    <w:rsid w:val="00B67132"/>
    <w:rsid w:val="00B70A34"/>
    <w:rsid w:val="00B80413"/>
    <w:rsid w:val="00B9073E"/>
    <w:rsid w:val="00BB35FD"/>
    <w:rsid w:val="00BB47AB"/>
    <w:rsid w:val="00BF4346"/>
    <w:rsid w:val="00C01FDE"/>
    <w:rsid w:val="00C165E0"/>
    <w:rsid w:val="00C27AA8"/>
    <w:rsid w:val="00C5500D"/>
    <w:rsid w:val="00C64C7F"/>
    <w:rsid w:val="00C75832"/>
    <w:rsid w:val="00C8125B"/>
    <w:rsid w:val="00C90D78"/>
    <w:rsid w:val="00D104E5"/>
    <w:rsid w:val="00D10693"/>
    <w:rsid w:val="00D205BB"/>
    <w:rsid w:val="00D32F85"/>
    <w:rsid w:val="00D726C7"/>
    <w:rsid w:val="00D733F7"/>
    <w:rsid w:val="00D83A15"/>
    <w:rsid w:val="00D8480D"/>
    <w:rsid w:val="00D96D4B"/>
    <w:rsid w:val="00DB4658"/>
    <w:rsid w:val="00DB72EB"/>
    <w:rsid w:val="00DD1061"/>
    <w:rsid w:val="00DE2EB0"/>
    <w:rsid w:val="00DF0B82"/>
    <w:rsid w:val="00E158B3"/>
    <w:rsid w:val="00E275D1"/>
    <w:rsid w:val="00E41777"/>
    <w:rsid w:val="00E47045"/>
    <w:rsid w:val="00E60C96"/>
    <w:rsid w:val="00E72F30"/>
    <w:rsid w:val="00E858CB"/>
    <w:rsid w:val="00E902C4"/>
    <w:rsid w:val="00E94547"/>
    <w:rsid w:val="00EB4107"/>
    <w:rsid w:val="00EC2B33"/>
    <w:rsid w:val="00EF0CB3"/>
    <w:rsid w:val="00F01024"/>
    <w:rsid w:val="00F03E36"/>
    <w:rsid w:val="00F42B2A"/>
    <w:rsid w:val="00F47A43"/>
    <w:rsid w:val="00F63DED"/>
    <w:rsid w:val="00F83D84"/>
    <w:rsid w:val="00FB252A"/>
    <w:rsid w:val="00FB5FEE"/>
    <w:rsid w:val="00FB68D4"/>
    <w:rsid w:val="00FD3B17"/>
    <w:rsid w:val="00FE758A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02CDD-5952-485F-93C6-A6B05CFF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6pt75">
    <w:name w:val="Основной текст (2) + Georgia;6 pt;Масштаб 75%"/>
    <w:basedOn w:val="2"/>
    <w:rsid w:val="003865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pt0">
    <w:name w:val="Основной текст (2) + 6 pt"/>
    <w:basedOn w:val="2"/>
    <w:rsid w:val="003865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55pt150">
    <w:name w:val="Основной текст (2) + 5;5 pt;Масштаб 150%"/>
    <w:basedOn w:val="2"/>
    <w:rsid w:val="00FB252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6">
    <w:name w:val="Подпись к картинке (2)_"/>
    <w:basedOn w:val="a0"/>
    <w:rsid w:val="00C64C7F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7">
    <w:name w:val="Подпись к картинке (2)"/>
    <w:basedOn w:val="26"/>
    <w:rsid w:val="00C64C7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-1pt">
    <w:name w:val="Подпись к таблице (2) + Не полужирный;Интервал -1 pt"/>
    <w:basedOn w:val="24"/>
    <w:rsid w:val="005228C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65pt">
    <w:name w:val="Основной текст (2) + 6;5 pt"/>
    <w:basedOn w:val="2"/>
    <w:rsid w:val="00DF0B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TimesNewRoman">
    <w:name w:val="Основной текст (2) + Times New Roman"/>
    <w:basedOn w:val="2"/>
    <w:rsid w:val="00DF0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6Tahoma">
    <w:name w:val="Основной текст (6) + Tahoma;Не курсив"/>
    <w:basedOn w:val="6"/>
    <w:rsid w:val="00B9073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8">
    <w:name w:val="Основной текст (2) + Малые прописные"/>
    <w:basedOn w:val="2"/>
    <w:rsid w:val="00B9073E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73">
    <w:name w:val="Основной текст (7) + Не полужирный"/>
    <w:basedOn w:val="7"/>
    <w:rsid w:val="007479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FranklinGothicMedium12pt">
    <w:name w:val="Основной текст (7) + Franklin Gothic Medium;12 pt"/>
    <w:basedOn w:val="7"/>
    <w:rsid w:val="009B4F7A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ndara55pt">
    <w:name w:val="Основной текст (2) + Candara;5;5 pt"/>
    <w:basedOn w:val="2"/>
    <w:rsid w:val="000E434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Arial65pt">
    <w:name w:val="Основной текст (2) + Arial;6;5 pt"/>
    <w:basedOn w:val="2"/>
    <w:rsid w:val="0078184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5Verdana6pt">
    <w:name w:val="Основной текст (5) + Verdana;6 pt"/>
    <w:basedOn w:val="5"/>
    <w:rsid w:val="0078184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FranklinGothicHeavy">
    <w:name w:val="Основной текст (2) + Franklin Gothic Heavy"/>
    <w:basedOn w:val="2"/>
    <w:rsid w:val="002338D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5pt">
    <w:name w:val="Основной текст (2) + 5 pt"/>
    <w:basedOn w:val="2"/>
    <w:rsid w:val="002338D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2</Pages>
  <Words>4306</Words>
  <Characters>2455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56</cp:revision>
  <dcterms:created xsi:type="dcterms:W3CDTF">2022-01-21T10:40:00Z</dcterms:created>
  <dcterms:modified xsi:type="dcterms:W3CDTF">2022-10-13T14:35:00Z</dcterms:modified>
</cp:coreProperties>
</file>