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10" w:rsidRDefault="0010058A" w:rsidP="00687E10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A50034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3872" behindDoc="0" locked="0" layoutInCell="1" allowOverlap="1" wp14:anchorId="2DCFE68C" wp14:editId="1BCC65A0">
            <wp:simplePos x="0" y="0"/>
            <wp:positionH relativeFrom="column">
              <wp:posOffset>730885</wp:posOffset>
            </wp:positionH>
            <wp:positionV relativeFrom="paragraph">
              <wp:posOffset>-697865</wp:posOffset>
            </wp:positionV>
            <wp:extent cx="5142242" cy="571500"/>
            <wp:effectExtent l="0" t="0" r="127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326" cy="571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E10"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3632" behindDoc="0" locked="0" layoutInCell="1" allowOverlap="1" wp14:anchorId="04B65EDF" wp14:editId="63623294">
            <wp:simplePos x="0" y="0"/>
            <wp:positionH relativeFrom="column">
              <wp:posOffset>1269365</wp:posOffset>
            </wp:positionH>
            <wp:positionV relativeFrom="paragraph">
              <wp:posOffset>370840</wp:posOffset>
            </wp:positionV>
            <wp:extent cx="216776" cy="209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E10"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93B3FFE" wp14:editId="0112C027">
            <wp:extent cx="723900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E10"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7625995" wp14:editId="23137290">
            <wp:extent cx="487680" cy="3352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E10"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87E10">
        <w:rPr>
          <w:i/>
          <w:noProof/>
          <w:sz w:val="16"/>
          <w:szCs w:val="16"/>
        </w:rPr>
        <w:t xml:space="preserve">                                               </w:t>
      </w:r>
      <w:r w:rsidR="00687E10"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 w:rsidR="00687E10"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 w:rsidR="00687E10"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687E10" w:rsidRDefault="00687E10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t xml:space="preserve"> </w:t>
      </w:r>
      <w:r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</w:p>
    <w:tbl>
      <w:tblPr>
        <w:tblStyle w:val="a5"/>
        <w:tblW w:w="4962" w:type="dxa"/>
        <w:tblInd w:w="-34" w:type="dxa"/>
        <w:tblLook w:val="04A0" w:firstRow="1" w:lastRow="0" w:firstColumn="1" w:lastColumn="0" w:noHBand="0" w:noVBand="1"/>
      </w:tblPr>
      <w:tblGrid>
        <w:gridCol w:w="4962"/>
      </w:tblGrid>
      <w:tr w:rsidR="0052678B" w:rsidRPr="00687E10" w:rsidTr="009F0103">
        <w:trPr>
          <w:trHeight w:val="907"/>
        </w:trPr>
        <w:tc>
          <w:tcPr>
            <w:tcW w:w="4962" w:type="dxa"/>
          </w:tcPr>
          <w:p w:rsidR="00913B71" w:rsidRPr="00687E10" w:rsidRDefault="00913B71" w:rsidP="00D148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96DC4" w:rsidRPr="00687E10" w:rsidRDefault="007E2647" w:rsidP="00396DC4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687E1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ХОЛЕСТЕРОЛ CHOD-POD MR 2x50 мл МОНЛАБТЕСТ</w:t>
            </w:r>
            <w:r w:rsidR="00FE758A" w:rsidRPr="00687E1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</w:t>
            </w:r>
            <w:r w:rsidR="002F7E64" w:rsidRPr="00687E1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687E10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2678B" w:rsidRPr="00687E10" w:rsidRDefault="002D4172" w:rsidP="002D417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CHOD – POD Рідина.</w:t>
            </w:r>
            <w:r w:rsidR="00D148C2" w:rsidRPr="00687E10">
              <w:rPr>
                <w:rFonts w:ascii="Times New Roman" w:hAnsi="Times New Roman" w:cs="Times New Roman"/>
                <w:noProof/>
                <w:sz w:val="18"/>
                <w:szCs w:val="18"/>
                <w:lang w:val="uk-UA" w:eastAsia="uk-UA"/>
              </w:rPr>
              <w:t xml:space="preserve"> </w:t>
            </w:r>
          </w:p>
        </w:tc>
      </w:tr>
    </w:tbl>
    <w:p w:rsidR="00D148C2" w:rsidRPr="00687E10" w:rsidRDefault="00D148C2" w:rsidP="00EB4107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</w:p>
    <w:p w:rsidR="00084009" w:rsidRPr="00687E10" w:rsidRDefault="00084009" w:rsidP="00EB4107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687E10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2D4172" w:rsidRPr="00687E10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холестерину</w:t>
      </w:r>
      <w:r w:rsidRPr="00687E10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</w:t>
      </w:r>
    </w:p>
    <w:p w:rsidR="00396DC4" w:rsidRPr="00687E10" w:rsidRDefault="00194F6F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687E10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687E10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687E10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77880" w:rsidRPr="00687E10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="00777880" w:rsidRPr="00687E10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396DC4" w:rsidRPr="00687E10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687E10" w:rsidRDefault="00396DC4" w:rsidP="0007676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194F6F" w:rsidRPr="00687E10" w:rsidRDefault="00194F6F" w:rsidP="008D7998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Холестерин, присутній у 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пробі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утворює забарвлений комплекс відповідно до таких реакцій:</w:t>
      </w:r>
    </w:p>
    <w:p w:rsidR="003C3189" w:rsidRPr="00687E10" w:rsidRDefault="003C3189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</w:t>
      </w:r>
    </w:p>
    <w:p w:rsidR="00194F6F" w:rsidRPr="00687E10" w:rsidRDefault="00194F6F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Ефіри холестерину + H</w:t>
      </w:r>
      <w:r w:rsidRPr="00687E1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O--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→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жирні кислоти</w:t>
      </w:r>
    </w:p>
    <w:p w:rsidR="00194F6F" w:rsidRPr="00687E10" w:rsidRDefault="003C3189" w:rsidP="003C3189">
      <w:pPr>
        <w:pStyle w:val="2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CHOD</w:t>
      </w:r>
    </w:p>
    <w:p w:rsidR="00194F6F" w:rsidRPr="00687E10" w:rsidRDefault="00194F6F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+ O</w:t>
      </w:r>
      <w:r w:rsidRPr="00687E1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→ 4-Холестенон + H</w:t>
      </w:r>
      <w:r w:rsidRPr="00687E1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O</w:t>
      </w:r>
      <w:r w:rsidRPr="00687E1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3C3189" w:rsidRPr="00687E10" w:rsidRDefault="003C3189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     POD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</w:p>
    <w:p w:rsidR="00194F6F" w:rsidRPr="00687E10" w:rsidRDefault="00126708" w:rsidP="003C3189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фенол+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4-амінофеназон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---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—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→ </w:t>
      </w:r>
      <w:proofErr w:type="spellStart"/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хінонімін</w:t>
      </w:r>
      <w:proofErr w:type="spellEnd"/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+ 4H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194F6F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</w:p>
    <w:p w:rsidR="00194F6F" w:rsidRPr="00687E10" w:rsidRDefault="00194F6F" w:rsidP="008D7998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194F6F" w:rsidRPr="00687E10" w:rsidRDefault="00194F6F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Інтенсивність утвореного кольору пропорційна концентрації холестерину в пробі</w:t>
      </w:r>
      <w:r w:rsidRPr="00687E10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1,2.</w:t>
      </w:r>
    </w:p>
    <w:p w:rsidR="00E275D1" w:rsidRPr="00687E10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194F6F" w:rsidRPr="00687E10" w:rsidRDefault="00194F6F" w:rsidP="00194F6F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Холестерин - це жироподібна речовина, яка називається ліпідом, яка міститься в усіх клітинах організму. Печінка виробляє весь холестерин, необхідний організму для формування клітинних мембран і вироблення певних гормонів.</w:t>
      </w:r>
    </w:p>
    <w:p w:rsidR="00194F6F" w:rsidRPr="00687E10" w:rsidRDefault="00194F6F" w:rsidP="00194F6F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Визначення рівня холестерину в сироватці крові є одним із важливих інструментів у діагностиці класифікації ліпемії.</w:t>
      </w:r>
    </w:p>
    <w:p w:rsidR="00194F6F" w:rsidRPr="00687E10" w:rsidRDefault="00194F6F" w:rsidP="00194F6F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Високий рівень холестерину в крові є одним з основних факторів ризику серцевих захворювань</w:t>
      </w:r>
      <w:r w:rsidRPr="00687E10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5,6</w:t>
      </w:r>
    </w:p>
    <w:p w:rsidR="006537C2" w:rsidRPr="00687E10" w:rsidRDefault="00194F6F" w:rsidP="00194F6F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687E10" w:rsidRDefault="00D148C2" w:rsidP="008D044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ab/>
      </w:r>
      <w:r w:rsidR="0071458E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1458E" w:rsidRPr="00687E10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</w:t>
      </w:r>
    </w:p>
    <w:p w:rsidR="00DB72EB" w:rsidRPr="00687E10" w:rsidRDefault="00E275D1" w:rsidP="00D14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687E10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687E10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786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</w:tblGrid>
      <w:tr w:rsidR="00D148C2" w:rsidRPr="00687E10" w:rsidTr="00A34903">
        <w:trPr>
          <w:trHeight w:val="209"/>
        </w:trPr>
        <w:tc>
          <w:tcPr>
            <w:tcW w:w="1242" w:type="dxa"/>
            <w:vAlign w:val="center"/>
          </w:tcPr>
          <w:p w:rsidR="00D148C2" w:rsidRPr="00687E10" w:rsidRDefault="00D148C2" w:rsidP="00A80F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148C2" w:rsidRPr="00687E10" w:rsidRDefault="00D148C2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687E1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</w:t>
            </w:r>
          </w:p>
          <w:p w:rsidR="00D148C2" w:rsidRPr="00687E10" w:rsidRDefault="00D148C2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PIPES </w:t>
            </w:r>
            <w:proofErr w:type="spellStart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pH</w:t>
            </w:r>
            <w:proofErr w:type="spellEnd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6.9                 90 ммоль/л</w:t>
            </w: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Фенол </w:t>
            </w: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26 ммоль/л</w:t>
            </w:r>
          </w:p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Естераза</w:t>
            </w:r>
            <w:proofErr w:type="spellEnd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 xml:space="preserve"> холестерину (</w:t>
            </w: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CHE</w:t>
            </w: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) 1000 Од/л</w:t>
            </w:r>
            <w:r w:rsidRPr="00687E1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</w:t>
            </w:r>
          </w:p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Оксидаза холестерину (</w:t>
            </w: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CHOD</w:t>
            </w: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) 300 Од/л</w:t>
            </w:r>
            <w:r w:rsidRPr="00687E1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            </w:t>
            </w: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</w:p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Пероксидаза</w:t>
            </w:r>
            <w:proofErr w:type="spellEnd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 (POD)      650 Од/л</w:t>
            </w: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4 - </w:t>
            </w:r>
            <w:proofErr w:type="spellStart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Амінофеназон</w:t>
            </w:r>
            <w:proofErr w:type="spellEnd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(4-AP) 0,4 ммоль/ л</w:t>
            </w:r>
          </w:p>
        </w:tc>
      </w:tr>
      <w:tr w:rsidR="00D148C2" w:rsidRPr="00687E10" w:rsidTr="00A34903">
        <w:trPr>
          <w:trHeight w:val="259"/>
        </w:trPr>
        <w:tc>
          <w:tcPr>
            <w:tcW w:w="1242" w:type="dxa"/>
          </w:tcPr>
          <w:p w:rsidR="00D148C2" w:rsidRPr="00687E10" w:rsidRDefault="00D148C2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D148C2" w:rsidRPr="00687E10" w:rsidRDefault="00A34903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калібратор</w:t>
            </w:r>
          </w:p>
        </w:tc>
        <w:tc>
          <w:tcPr>
            <w:tcW w:w="3544" w:type="dxa"/>
          </w:tcPr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Первинний водний стандарт холестерину            </w:t>
            </w:r>
            <w:r w:rsidRPr="00687E1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 мг</w:t>
            </w:r>
            <w:r w:rsidRPr="00687E1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</w:p>
          <w:p w:rsidR="00D148C2" w:rsidRPr="00687E10" w:rsidRDefault="00D148C2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Містить </w:t>
            </w:r>
            <w:proofErr w:type="spellStart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Трітон</w:t>
            </w:r>
            <w:proofErr w:type="spellEnd"/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 xml:space="preserve">  X-114 </w:t>
            </w:r>
            <w:r w:rsidRPr="00687E10">
              <w:rPr>
                <w:rStyle w:val="26pt"/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687E10">
              <w:rPr>
                <w:rStyle w:val="26pt"/>
                <w:rFonts w:ascii="Times New Roman" w:hAnsi="Times New Roman" w:cs="Times New Roman"/>
                <w:b w:val="0"/>
                <w:sz w:val="18"/>
                <w:szCs w:val="18"/>
                <w:lang w:val="uk-UA"/>
              </w:rPr>
              <w:t>10-15%.</w:t>
            </w:r>
          </w:p>
        </w:tc>
      </w:tr>
    </w:tbl>
    <w:p w:rsidR="006F7925" w:rsidRPr="00687E10" w:rsidRDefault="006F7925" w:rsidP="006F792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20E94" w:rsidRPr="00687E10" w:rsidRDefault="00420E94" w:rsidP="004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ЗАПОБІЖНІ ЗАХОДИ</w:t>
      </w:r>
    </w:p>
    <w:p w:rsidR="003C3189" w:rsidRPr="00687E10" w:rsidRDefault="008D7998" w:rsidP="008D79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CAL: H225 - Легкозаймиста рідина і пара. </w:t>
      </w:r>
    </w:p>
    <w:p w:rsidR="00420E94" w:rsidRPr="00687E10" w:rsidRDefault="008D7998" w:rsidP="008D79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H318 - Спричиняє серйозні пошкодження очей. H412 - Шкідливий для водних організмів з довготривалими наслідками. Дотримуйтесь застережних заходів, наведених у MSDS та етикетці продукту.</w:t>
      </w:r>
    </w:p>
    <w:p w:rsidR="00D148C2" w:rsidRPr="00687E10" w:rsidRDefault="00D148C2" w:rsidP="008D79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420E94" w:rsidRPr="00687E10" w:rsidRDefault="00420E94" w:rsidP="00D148C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D148C2" w:rsidRPr="00687E10" w:rsidRDefault="00E275D1" w:rsidP="00D14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  <w:bookmarkStart w:id="1" w:name="bookmark26"/>
    </w:p>
    <w:p w:rsidR="00D148C2" w:rsidRPr="00687E10" w:rsidRDefault="00D148C2" w:rsidP="009071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148C2" w:rsidRPr="00687E10" w:rsidRDefault="00934FAA" w:rsidP="009071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Реагенти</w:t>
      </w:r>
      <w:r w:rsidR="00420E94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готові до використання.</w:t>
      </w:r>
    </w:p>
    <w:p w:rsidR="00D148C2" w:rsidRPr="00687E10" w:rsidRDefault="00D148C2" w:rsidP="00907183">
      <w:pPr>
        <w:spacing w:after="0" w:line="240" w:lineRule="auto"/>
        <w:jc w:val="both"/>
        <w:rPr>
          <w:rFonts w:ascii="Times New Roman" w:eastAsia="Tahoma" w:hAnsi="Times New Roman" w:cs="Times New Roman"/>
          <w:sz w:val="18"/>
          <w:szCs w:val="18"/>
          <w:lang w:val="uk-UA"/>
        </w:rPr>
      </w:pPr>
    </w:p>
    <w:p w:rsidR="00185EFF" w:rsidRPr="00687E10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687E10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687E10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1"/>
    <w:p w:rsidR="00D96D4B" w:rsidRPr="00687E10" w:rsidRDefault="006E746B" w:rsidP="00D96D4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8D7998" w:rsidRPr="00687E10" w:rsidRDefault="008D7998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2-8°C, захищеному від світла та забруднення під час використання.</w:t>
      </w:r>
    </w:p>
    <w:p w:rsidR="008D7998" w:rsidRPr="00687E10" w:rsidRDefault="008D7998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8D7998" w:rsidRPr="00687E10" w:rsidRDefault="008D7998" w:rsidP="008D799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>Ознаки псування реагенту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8D7998" w:rsidRPr="00687E10" w:rsidRDefault="008D7998" w:rsidP="008D7998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 і помутніння</w:t>
      </w:r>
    </w:p>
    <w:p w:rsidR="00D96D4B" w:rsidRPr="00687E10" w:rsidRDefault="008D7998" w:rsidP="008D7998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Пуста абсорбція</w:t>
      </w:r>
      <w:r w:rsidR="005E64A1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(A)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при</w:t>
      </w:r>
      <w:r w:rsidR="00934FA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505</w:t>
      </w:r>
      <w:r w:rsidR="005E64A1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  <w:r w:rsidR="005E64A1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6F7925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≥ </w:t>
      </w:r>
      <w:r w:rsidR="00420E9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</w:t>
      </w:r>
      <w:r w:rsidR="00934FA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26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5E64A1" w:rsidRPr="00687E10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687E10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</w:t>
      </w:r>
      <w:r w:rsidR="006E746B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687E10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281DB7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Спектрофотометр 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або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колориметр, 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що вимірює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при</w:t>
      </w:r>
      <w:r w:rsidR="00AD6BD5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934FAA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505 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>нм.</w:t>
      </w:r>
    </w:p>
    <w:p w:rsidR="00185EFF" w:rsidRPr="00687E10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Відповідні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кювет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д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овжиною світового шляху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1,0 см.</w:t>
      </w:r>
    </w:p>
    <w:p w:rsidR="00933624" w:rsidRPr="00687E10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Загальне лабораторн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>е об</w:t>
      </w:r>
      <w:r w:rsidR="000F7011" w:rsidRPr="00687E10">
        <w:rPr>
          <w:rFonts w:ascii="Times New Roman" w:hAnsi="Times New Roman" w:cs="Times New Roman"/>
          <w:sz w:val="18"/>
          <w:szCs w:val="18"/>
          <w:lang w:val="uk-UA"/>
        </w:rPr>
        <w:t>ладнання</w:t>
      </w:r>
    </w:p>
    <w:p w:rsidR="00933624" w:rsidRPr="00687E10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E60C96" w:rsidRPr="00687E10" w:rsidRDefault="00E60C96" w:rsidP="006075E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8D7998" w:rsidRPr="00687E10" w:rsidRDefault="008D7998" w:rsidP="00126708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Сироватка або плазма</w:t>
      </w:r>
      <w:r w:rsidRPr="00687E10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1,2</w:t>
      </w:r>
      <w:r w:rsidRPr="00687E1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: стабільність проби 7 днів при 2-8°C або заморожування при -20°C забезпечить стабільність зразків протягом 3 місяців.</w:t>
      </w:r>
    </w:p>
    <w:p w:rsidR="00126708" w:rsidRPr="00687E10" w:rsidRDefault="00126708" w:rsidP="00126708">
      <w:pPr>
        <w:spacing w:after="0" w:line="240" w:lineRule="auto"/>
        <w:jc w:val="both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</w:p>
    <w:p w:rsidR="00933624" w:rsidRPr="00687E10" w:rsidRDefault="008D7998" w:rsidP="00126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</w:t>
      </w:r>
      <w:r w:rsidR="006E746B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РОЦЕДУРА АНАЛІЗУ</w:t>
      </w:r>
    </w:p>
    <w:p w:rsidR="00D96D4B" w:rsidRPr="00687E10" w:rsidRDefault="008D7998" w:rsidP="00D148C2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</w:t>
      </w:r>
      <w:r w:rsidR="00D96D4B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6075E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………………….</w:t>
      </w:r>
      <w:r w:rsidR="00934FA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505 (500-55</w:t>
      </w:r>
      <w:r w:rsidR="00420E9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0)</w:t>
      </w:r>
      <w:r w:rsidR="00D96D4B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</w:p>
    <w:p w:rsidR="00D96D4B" w:rsidRPr="00687E10" w:rsidRDefault="008D7998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Кювета:  …………………….</w:t>
      </w:r>
      <w:r w:rsidR="00D96D4B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1 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см світлов</w:t>
      </w:r>
      <w:r w:rsidR="00126708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 шляху</w:t>
      </w:r>
    </w:p>
    <w:p w:rsidR="00D96D4B" w:rsidRPr="00687E10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</w:t>
      </w:r>
      <w:r w:rsidR="006075E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емпература</w:t>
      </w:r>
      <w:r w:rsidR="00D104E5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D104E5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37°C. /1</w:t>
      </w:r>
      <w:r w:rsidR="00934FA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5 - 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25</w:t>
      </w:r>
      <w:r w:rsidR="006075E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°C </w:t>
      </w:r>
    </w:p>
    <w:p w:rsidR="008D7998" w:rsidRPr="00687E10" w:rsidRDefault="008D7998" w:rsidP="00D148C2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Налаштуйте прилад на нуль дистильованою водою або повітрям.</w:t>
      </w:r>
    </w:p>
    <w:p w:rsidR="00933624" w:rsidRPr="00687E10" w:rsidRDefault="008D7998" w:rsidP="00D148C2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Додайте піпеткою в кювету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107"/>
        <w:gridCol w:w="1105"/>
        <w:gridCol w:w="963"/>
      </w:tblGrid>
      <w:tr w:rsidR="00420E94" w:rsidRPr="00687E10" w:rsidTr="00420E94">
        <w:tc>
          <w:tcPr>
            <w:tcW w:w="1704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07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105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963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420E94" w:rsidRPr="00687E10" w:rsidTr="00420E94">
        <w:tc>
          <w:tcPr>
            <w:tcW w:w="1704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( мл)</w:t>
            </w:r>
          </w:p>
        </w:tc>
        <w:tc>
          <w:tcPr>
            <w:tcW w:w="1107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1105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63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</w:tr>
      <w:tr w:rsidR="00420E94" w:rsidRPr="00687E10" w:rsidTr="00420E94">
        <w:trPr>
          <w:trHeight w:val="291"/>
        </w:trPr>
        <w:tc>
          <w:tcPr>
            <w:tcW w:w="1704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Стандарт(</w:t>
            </w:r>
            <w:r w:rsidR="00934FAA" w:rsidRPr="00687E1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прим.1,2,3.4)</w:t>
            </w:r>
            <w:r w:rsidR="00934FAA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мкл</w:t>
            </w: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07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63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420E94" w:rsidRPr="00687E10" w:rsidTr="00420E94">
        <w:tc>
          <w:tcPr>
            <w:tcW w:w="1704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1107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63" w:type="dxa"/>
          </w:tcPr>
          <w:p w:rsidR="00420E94" w:rsidRPr="00687E10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</w:tbl>
    <w:p w:rsidR="00D96D4B" w:rsidRPr="00687E10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1458E" w:rsidRPr="00687E10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Змішайте та </w:t>
      </w:r>
      <w:r w:rsidR="00D104E5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інкубуйте протягом </w:t>
      </w:r>
      <w:r w:rsidR="00420E94" w:rsidRPr="00687E10">
        <w:rPr>
          <w:rFonts w:ascii="Times New Roman" w:hAnsi="Times New Roman" w:cs="Times New Roman"/>
          <w:sz w:val="18"/>
          <w:szCs w:val="18"/>
          <w:lang w:val="uk-UA"/>
        </w:rPr>
        <w:t>5</w:t>
      </w:r>
      <w:r w:rsidR="00D104E5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хвилин</w:t>
      </w:r>
      <w:r w:rsidR="00420E94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="00420E9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37°C </w:t>
      </w:r>
      <w:r w:rsidR="008D7998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а</w:t>
      </w:r>
      <w:r w:rsidR="00934FA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бо 10 хвилин при </w:t>
      </w:r>
      <w:r w:rsidR="00420E9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15- 25°C.</w:t>
      </w:r>
    </w:p>
    <w:p w:rsidR="00D148C2" w:rsidRPr="00687E10" w:rsidRDefault="00D104E5" w:rsidP="008D7998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Style w:val="130"/>
          <w:rFonts w:ascii="Times New Roman" w:eastAsia="Arial Unicode MS" w:hAnsi="Times New Roman" w:cs="Times New Roman"/>
          <w:b w:val="0"/>
          <w:bCs w:val="0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Зчитайте</w:t>
      </w:r>
      <w:r w:rsidR="00934FAA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72693" w:rsidRPr="00687E10">
        <w:rPr>
          <w:rFonts w:ascii="Times New Roman" w:hAnsi="Times New Roman" w:cs="Times New Roman"/>
          <w:sz w:val="18"/>
          <w:szCs w:val="18"/>
          <w:lang w:val="uk-UA"/>
        </w:rPr>
        <w:t>абсорбцію (А)</w:t>
      </w:r>
      <w:r w:rsidR="008D7998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E64A1" w:rsidRPr="00687E10">
        <w:rPr>
          <w:rFonts w:ascii="Times New Roman" w:hAnsi="Times New Roman" w:cs="Times New Roman"/>
          <w:sz w:val="18"/>
          <w:szCs w:val="18"/>
          <w:lang w:val="uk-UA"/>
        </w:rPr>
        <w:t>проби</w:t>
      </w:r>
      <w:r w:rsidR="00C27AA8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="00420E9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та стандарту у порівнянні з пустою, </w:t>
      </w:r>
      <w:r w:rsidR="00C27AA8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Колір є</w:t>
      </w:r>
      <w:r w:rsidR="00934FA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стабільн</w:t>
      </w:r>
      <w:r w:rsidR="008D7998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им</w:t>
      </w:r>
      <w:r w:rsidR="00934FA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протягом принаймні 6</w:t>
      </w:r>
      <w:r w:rsidR="00D726C7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 хв.</w:t>
      </w:r>
      <w:r w:rsidR="00DB72EB" w:rsidRPr="00687E10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</w:p>
    <w:p w:rsidR="00DB72EB" w:rsidRPr="00687E10" w:rsidRDefault="00D148C2" w:rsidP="008D7998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Style w:val="10"/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  <w:r w:rsidR="00DB72EB" w:rsidRPr="00687E10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  <w:r w:rsidR="00DB72EB" w:rsidRPr="00687E10">
        <w:rPr>
          <w:rStyle w:val="130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ab/>
      </w:r>
      <w:bookmarkEnd w:id="0"/>
    </w:p>
    <w:p w:rsidR="00DB72EB" w:rsidRPr="00687E10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126708" w:rsidRPr="00687E10" w:rsidRDefault="00A3490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m:oMath>
        <m:f>
          <m:f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Проба-</m:t>
            </m:r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Пустий</m:t>
            </m:r>
          </m:num>
          <m:den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Стандарт-</m:t>
            </m:r>
            <m:d>
              <m:dPr>
                <m:ctrlPr>
                  <w:rPr>
                    <w:rStyle w:val="23"/>
                    <w:rFonts w:ascii="Cambria Math" w:hAnsi="Cambria Math" w:cs="Times New Roman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="Times New Roman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Пустий</m:t>
            </m:r>
          </m:den>
        </m:f>
      </m:oMath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х200 (</w:t>
      </w:r>
      <w:proofErr w:type="spellStart"/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станд.конц</w:t>
      </w:r>
      <w:proofErr w:type="spellEnd"/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.)=мг</w:t>
      </w:r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ru-RU"/>
        </w:rPr>
        <w:t>/</w:t>
      </w:r>
      <w:proofErr w:type="spellStart"/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дл</w:t>
      </w:r>
      <w:proofErr w:type="spellEnd"/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proofErr w:type="spellStart"/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холестер</w:t>
      </w:r>
      <w:proofErr w:type="spellEnd"/>
      <w:r w:rsidR="00126708" w:rsidRPr="00687E10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. у пробі</w:t>
      </w:r>
    </w:p>
    <w:p w:rsidR="00D148C2" w:rsidRPr="00687E10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color w:val="auto"/>
          <w:sz w:val="18"/>
          <w:szCs w:val="18"/>
          <w:shd w:val="clear" w:color="auto" w:fill="auto"/>
          <w:lang w:val="uk-UA" w:bidi="ar-S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Коефіцієнти перерахунку температури</w:t>
      </w:r>
      <w:r w:rsidR="00D726C7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934FAA" w:rsidRPr="00687E10">
        <w:rPr>
          <w:rFonts w:ascii="Times New Roman" w:hAnsi="Times New Roman" w:cs="Times New Roman"/>
          <w:sz w:val="18"/>
          <w:szCs w:val="18"/>
          <w:lang w:val="uk-UA"/>
        </w:rPr>
        <w:t>мг</w:t>
      </w:r>
      <w:r w:rsidR="008D7998" w:rsidRPr="00687E10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934FAA" w:rsidRPr="00687E10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D726C7" w:rsidRPr="00687E10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934FAA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х0,0258</w:t>
      </w:r>
      <w:r w:rsidR="00D726C7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= м</w:t>
      </w:r>
      <w:r w:rsidR="00934FAA" w:rsidRPr="00687E10">
        <w:rPr>
          <w:rFonts w:ascii="Times New Roman" w:hAnsi="Times New Roman" w:cs="Times New Roman"/>
          <w:sz w:val="18"/>
          <w:szCs w:val="18"/>
          <w:lang w:val="uk-UA"/>
        </w:rPr>
        <w:t>моль</w:t>
      </w:r>
      <w:r w:rsidR="008D7998" w:rsidRPr="00687E10">
        <w:rPr>
          <w:rFonts w:ascii="Times New Roman" w:hAnsi="Times New Roman" w:cs="Times New Roman"/>
          <w:sz w:val="18"/>
          <w:szCs w:val="18"/>
          <w:lang w:val="uk-UA"/>
        </w:rPr>
        <w:t>/</w:t>
      </w:r>
      <w:r w:rsidR="00D726C7" w:rsidRPr="00687E10">
        <w:rPr>
          <w:rFonts w:ascii="Times New Roman" w:hAnsi="Times New Roman" w:cs="Times New Roman"/>
          <w:sz w:val="18"/>
          <w:szCs w:val="18"/>
          <w:lang w:val="uk-UA"/>
        </w:rPr>
        <w:t>л</w:t>
      </w:r>
    </w:p>
    <w:p w:rsidR="00933624" w:rsidRPr="00687E10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8D7998" w:rsidRPr="00687E10" w:rsidRDefault="008D7998" w:rsidP="0059081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94EAC" w:rsidRPr="00687E10" w:rsidRDefault="00C94EAC" w:rsidP="00C94EAC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C94EAC" w:rsidRPr="00687E10" w:rsidRDefault="00126708" w:rsidP="00C94EAC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C94EAC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Нормальний і патологічний </w:t>
      </w:r>
      <w:r w:rsidR="00C94EAC" w:rsidRPr="00687E10">
        <w:rPr>
          <w:rFonts w:ascii="Times New Roman" w:hAnsi="Times New Roman" w:cs="Times New Roman"/>
          <w:caps/>
          <w:sz w:val="18"/>
          <w:szCs w:val="18"/>
          <w:lang w:val="uk-UA"/>
        </w:rPr>
        <w:t>контроль</w:t>
      </w:r>
      <w:r w:rsidR="00C94EAC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(MO-165107 і MO-165108).</w:t>
      </w:r>
    </w:p>
    <w:p w:rsidR="00C94EAC" w:rsidRPr="00687E10" w:rsidRDefault="00C94EAC" w:rsidP="00C94EAC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C94EAC" w:rsidRPr="00687E10" w:rsidRDefault="00C94EAC" w:rsidP="00C94EAC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687E10" w:rsidRDefault="0071458E" w:rsidP="00F83D84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687E10" w:rsidRDefault="00D148C2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1819AA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9081E" w:rsidRPr="00687E10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59081E" w:rsidRPr="00687E10" w:rsidRDefault="0059081E" w:rsidP="0059081E">
      <w:pPr>
        <w:pStyle w:val="20"/>
        <w:shd w:val="clear" w:color="auto" w:fill="auto"/>
        <w:spacing w:line="240" w:lineRule="auto"/>
        <w:ind w:right="2608"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Оцінка ризику</w:t>
      </w:r>
      <w:r w:rsidRPr="00687E10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,6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361"/>
      </w:tblGrid>
      <w:tr w:rsidR="0059081E" w:rsidRPr="00687E10" w:rsidTr="0059081E">
        <w:trPr>
          <w:trHeight w:val="611"/>
        </w:trPr>
        <w:tc>
          <w:tcPr>
            <w:tcW w:w="2518" w:type="dxa"/>
          </w:tcPr>
          <w:p w:rsidR="0059081E" w:rsidRPr="00687E10" w:rsidRDefault="00C94EAC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Менше ніж  200 мг/</w:t>
            </w:r>
            <w:proofErr w:type="spellStart"/>
            <w:r w:rsidR="0059081E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</w:p>
        </w:tc>
        <w:tc>
          <w:tcPr>
            <w:tcW w:w="2361" w:type="dxa"/>
          </w:tcPr>
          <w:p w:rsidR="0059081E" w:rsidRPr="00687E10" w:rsidRDefault="0059081E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нормальний</w:t>
            </w:r>
          </w:p>
        </w:tc>
      </w:tr>
      <w:tr w:rsidR="0059081E" w:rsidRPr="00687E10" w:rsidTr="0059081E">
        <w:tc>
          <w:tcPr>
            <w:tcW w:w="2518" w:type="dxa"/>
          </w:tcPr>
          <w:p w:rsidR="0059081E" w:rsidRPr="00687E10" w:rsidRDefault="00133B53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</w:t>
            </w:r>
            <w:r w:rsidR="00C94EAC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-239 мг/</w:t>
            </w:r>
            <w:proofErr w:type="spellStart"/>
            <w:r w:rsidR="0059081E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</w:p>
        </w:tc>
        <w:tc>
          <w:tcPr>
            <w:tcW w:w="2361" w:type="dxa"/>
          </w:tcPr>
          <w:p w:rsidR="0059081E" w:rsidRPr="00687E10" w:rsidRDefault="0059081E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граничний</w:t>
            </w:r>
          </w:p>
        </w:tc>
      </w:tr>
      <w:tr w:rsidR="0059081E" w:rsidRPr="00687E10" w:rsidTr="0059081E">
        <w:tc>
          <w:tcPr>
            <w:tcW w:w="2518" w:type="dxa"/>
          </w:tcPr>
          <w:p w:rsidR="0059081E" w:rsidRPr="00687E10" w:rsidRDefault="00C94EAC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 мг/</w:t>
            </w:r>
            <w:proofErr w:type="spellStart"/>
            <w:r w:rsidR="0059081E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вище</w:t>
            </w:r>
          </w:p>
        </w:tc>
        <w:tc>
          <w:tcPr>
            <w:tcW w:w="2361" w:type="dxa"/>
          </w:tcPr>
          <w:p w:rsidR="0059081E" w:rsidRPr="00687E10" w:rsidRDefault="0059081E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високий</w:t>
            </w:r>
          </w:p>
        </w:tc>
      </w:tr>
    </w:tbl>
    <w:p w:rsidR="0059081E" w:rsidRPr="00687E10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C94EAC" w:rsidRPr="00687E10" w:rsidRDefault="00C94EAC" w:rsidP="00C94EA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687E10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687E10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C675A" w:rsidRPr="00687E10" w:rsidRDefault="00C94EAC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687E10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133B53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вимірювання</w:t>
      </w:r>
      <w:r w:rsidR="007C675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bookmarkStart w:id="2" w:name="_GoBack"/>
      <w:r w:rsidR="00BA361E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</w:t>
      </w:r>
      <w:r w:rsidR="0059081E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00</w:t>
      </w:r>
      <w:r w:rsidR="00642C57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33B53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мг/</w:t>
      </w:r>
      <w:proofErr w:type="spellStart"/>
      <w:r w:rsidR="0059081E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bookmarkEnd w:id="2"/>
      <w:proofErr w:type="spellEnd"/>
      <w:r w:rsidR="00F83D8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33B53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33B53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1000 мг/</w:t>
      </w:r>
      <w:proofErr w:type="spellStart"/>
      <w:r w:rsidR="0059081E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133B53" w:rsidRPr="00687E10" w:rsidRDefault="00133B5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  <w:t>Якщо концентрація перевищує границю лінійності, розбавте зразок 1/2 NaCl 9 г/л і помножте результат на 2.</w:t>
      </w:r>
    </w:p>
    <w:p w:rsidR="007C675A" w:rsidRPr="00687E10" w:rsidRDefault="00133B5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2160"/>
        <w:gridCol w:w="706"/>
        <w:gridCol w:w="706"/>
        <w:gridCol w:w="666"/>
        <w:gridCol w:w="690"/>
      </w:tblGrid>
      <w:tr w:rsidR="007C675A" w:rsidRPr="00687E10" w:rsidTr="00D148C2">
        <w:tc>
          <w:tcPr>
            <w:tcW w:w="2160" w:type="dxa"/>
          </w:tcPr>
          <w:p w:rsidR="007C675A" w:rsidRPr="00687E10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2" w:type="dxa"/>
            <w:gridSpan w:val="2"/>
          </w:tcPr>
          <w:p w:rsidR="007C675A" w:rsidRPr="00687E10" w:rsidRDefault="00BA361E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  <w:r w:rsidR="007C675A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(n=20)</w:t>
            </w:r>
          </w:p>
        </w:tc>
        <w:tc>
          <w:tcPr>
            <w:tcW w:w="1356" w:type="dxa"/>
            <w:gridSpan w:val="2"/>
          </w:tcPr>
          <w:p w:rsidR="007C675A" w:rsidRPr="00687E10" w:rsidRDefault="00BA361E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 процедурами</w:t>
            </w:r>
          </w:p>
          <w:p w:rsidR="007C675A" w:rsidRPr="00687E10" w:rsidRDefault="007C675A" w:rsidP="00BA361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687E10" w:rsidTr="00D148C2">
        <w:tc>
          <w:tcPr>
            <w:tcW w:w="2160" w:type="dxa"/>
          </w:tcPr>
          <w:p w:rsidR="007C675A" w:rsidRPr="00687E10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</w:t>
            </w:r>
            <w:r w:rsidR="00D726C7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="00133B53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г/</w:t>
            </w:r>
            <w:proofErr w:type="spellStart"/>
            <w:r w:rsidR="0059081E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</w:t>
            </w:r>
            <w:r w:rsidR="007C4136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  <w:proofErr w:type="spellEnd"/>
            <w:r w:rsidR="007C675A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706" w:type="dxa"/>
          </w:tcPr>
          <w:p w:rsidR="007C675A" w:rsidRPr="00687E10" w:rsidRDefault="0059081E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</w:t>
            </w:r>
          </w:p>
        </w:tc>
        <w:tc>
          <w:tcPr>
            <w:tcW w:w="706" w:type="dxa"/>
          </w:tcPr>
          <w:p w:rsidR="007C675A" w:rsidRPr="00687E10" w:rsidRDefault="0059081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</w:p>
        </w:tc>
        <w:tc>
          <w:tcPr>
            <w:tcW w:w="666" w:type="dxa"/>
          </w:tcPr>
          <w:p w:rsidR="007C675A" w:rsidRPr="00687E10" w:rsidRDefault="0059081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</w:t>
            </w:r>
          </w:p>
        </w:tc>
        <w:tc>
          <w:tcPr>
            <w:tcW w:w="690" w:type="dxa"/>
          </w:tcPr>
          <w:p w:rsidR="007C675A" w:rsidRPr="00687E10" w:rsidRDefault="0059081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</w:t>
            </w:r>
          </w:p>
        </w:tc>
      </w:tr>
      <w:tr w:rsidR="007C675A" w:rsidRPr="00687E10" w:rsidTr="00D148C2">
        <w:tc>
          <w:tcPr>
            <w:tcW w:w="2160" w:type="dxa"/>
          </w:tcPr>
          <w:p w:rsidR="007C675A" w:rsidRPr="00687E10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06" w:type="dxa"/>
          </w:tcPr>
          <w:p w:rsidR="007C675A" w:rsidRPr="00687E10" w:rsidRDefault="0059081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0,83</w:t>
            </w:r>
          </w:p>
        </w:tc>
        <w:tc>
          <w:tcPr>
            <w:tcW w:w="706" w:type="dxa"/>
          </w:tcPr>
          <w:p w:rsidR="007C675A" w:rsidRPr="00687E10" w:rsidRDefault="0059081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1,41</w:t>
            </w:r>
          </w:p>
        </w:tc>
        <w:tc>
          <w:tcPr>
            <w:tcW w:w="666" w:type="dxa"/>
          </w:tcPr>
          <w:p w:rsidR="007C675A" w:rsidRPr="00687E10" w:rsidRDefault="0059081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1,75</w:t>
            </w:r>
          </w:p>
        </w:tc>
        <w:tc>
          <w:tcPr>
            <w:tcW w:w="690" w:type="dxa"/>
          </w:tcPr>
          <w:p w:rsidR="007C675A" w:rsidRPr="00687E10" w:rsidRDefault="0059081E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6,41</w:t>
            </w:r>
          </w:p>
        </w:tc>
      </w:tr>
      <w:tr w:rsidR="007C675A" w:rsidRPr="00687E10" w:rsidTr="00D148C2">
        <w:tc>
          <w:tcPr>
            <w:tcW w:w="2160" w:type="dxa"/>
          </w:tcPr>
          <w:p w:rsidR="007C675A" w:rsidRPr="00687E10" w:rsidRDefault="00133B5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06" w:type="dxa"/>
          </w:tcPr>
          <w:p w:rsidR="007C675A" w:rsidRPr="00687E10" w:rsidRDefault="0059081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0,84</w:t>
            </w:r>
          </w:p>
        </w:tc>
        <w:tc>
          <w:tcPr>
            <w:tcW w:w="706" w:type="dxa"/>
          </w:tcPr>
          <w:p w:rsidR="007C675A" w:rsidRPr="00687E10" w:rsidRDefault="0059081E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0,70</w:t>
            </w:r>
          </w:p>
        </w:tc>
        <w:tc>
          <w:tcPr>
            <w:tcW w:w="666" w:type="dxa"/>
          </w:tcPr>
          <w:p w:rsidR="007C675A" w:rsidRPr="00687E10" w:rsidRDefault="0059081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1,82</w:t>
            </w:r>
          </w:p>
        </w:tc>
        <w:tc>
          <w:tcPr>
            <w:tcW w:w="690" w:type="dxa"/>
          </w:tcPr>
          <w:p w:rsidR="007C675A" w:rsidRPr="00687E10" w:rsidRDefault="0059081E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3,26</w:t>
            </w:r>
          </w:p>
        </w:tc>
      </w:tr>
    </w:tbl>
    <w:p w:rsidR="00B61347" w:rsidRPr="00687E10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687E10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687E10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D726C7" w:rsidRPr="00687E10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59081E" w:rsidRPr="00687E10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BA361E" w:rsidRPr="00687E10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59081E" w:rsidRPr="00687E10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BF4346" w:rsidRPr="00687E10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83D84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=0,0</w:t>
      </w:r>
      <w:r w:rsidR="00BF4346" w:rsidRPr="00687E10">
        <w:rPr>
          <w:rFonts w:ascii="Times New Roman" w:hAnsi="Times New Roman" w:cs="Times New Roman"/>
          <w:sz w:val="18"/>
          <w:szCs w:val="18"/>
          <w:lang w:val="uk-UA"/>
        </w:rPr>
        <w:t>0</w:t>
      </w:r>
      <w:r w:rsidR="0059081E" w:rsidRPr="00687E10">
        <w:rPr>
          <w:rFonts w:ascii="Times New Roman" w:hAnsi="Times New Roman" w:cs="Times New Roman"/>
          <w:sz w:val="18"/>
          <w:szCs w:val="18"/>
          <w:lang w:val="uk-UA"/>
        </w:rPr>
        <w:t>19</w:t>
      </w:r>
      <w:r w:rsidR="00D726C7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59081E" w:rsidRPr="00687E10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7C675A" w:rsidRPr="00687E10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59081E" w:rsidRPr="00687E10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C27AA8" w:rsidRPr="00687E10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B23475" w:rsidRPr="00687E10" w:rsidRDefault="00BA361E" w:rsidP="00B23475">
      <w:pPr>
        <w:pStyle w:val="20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</w:pPr>
      <w:r w:rsidRPr="00687E10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</w:t>
      </w:r>
      <w:r w:rsidR="00B23475" w:rsidRPr="00687E10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: у результатах, отриманих за допомогою MonlabTest, ці реагенти не показали</w:t>
      </w:r>
    </w:p>
    <w:p w:rsidR="00B23475" w:rsidRPr="00687E10" w:rsidRDefault="00B23475" w:rsidP="00B23475">
      <w:pPr>
        <w:pStyle w:val="20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</w:pPr>
      <w:r w:rsidRPr="00687E10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 xml:space="preserve">систематичні відмінності в порівнянні з іншими комерційними реагентами або методом </w:t>
      </w:r>
      <w:r w:rsidRPr="00687E10">
        <w:rPr>
          <w:rStyle w:val="23"/>
          <w:rFonts w:ascii="Times New Roman" w:hAnsi="Times New Roman" w:cs="Times New Roman"/>
          <w:b w:val="0"/>
          <w:sz w:val="18"/>
          <w:szCs w:val="18"/>
        </w:rPr>
        <w:t>HPLC</w:t>
      </w:r>
      <w:r w:rsidRPr="00687E10">
        <w:rPr>
          <w:rStyle w:val="23"/>
          <w:rFonts w:ascii="Times New Roman" w:hAnsi="Times New Roman" w:cs="Times New Roman"/>
          <w:b w:val="0"/>
          <w:sz w:val="18"/>
          <w:szCs w:val="18"/>
          <w:lang w:val="ru-RU"/>
        </w:rPr>
        <w:t>.</w:t>
      </w:r>
      <w:r w:rsidRPr="00687E10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.</w:t>
      </w:r>
    </w:p>
    <w:p w:rsidR="00B23475" w:rsidRPr="00687E10" w:rsidRDefault="00B23475" w:rsidP="00B2347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Style w:val="23"/>
          <w:rFonts w:ascii="Times New Roman" w:hAnsi="Times New Roman" w:cs="Times New Roman"/>
          <w:b w:val="0"/>
          <w:sz w:val="18"/>
          <w:szCs w:val="18"/>
          <w:lang w:val="uk-UA"/>
        </w:rPr>
        <w:t>Результати, отримані за допомогою 50 зразків, були такими</w:t>
      </w:r>
      <w:r w:rsidRPr="00687E10">
        <w:rPr>
          <w:rStyle w:val="23"/>
          <w:rFonts w:ascii="Times New Roman" w:hAnsi="Times New Roman" w:cs="Times New Roman"/>
          <w:sz w:val="18"/>
          <w:szCs w:val="18"/>
          <w:lang w:val="uk-UA"/>
        </w:rPr>
        <w:t>:</w:t>
      </w:r>
    </w:p>
    <w:p w:rsidR="004B172B" w:rsidRPr="00687E10" w:rsidRDefault="00BA361E" w:rsidP="00B2347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</w:t>
      </w:r>
      <w:r w:rsidR="004B172B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нт коре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4B172B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яції (r)</w:t>
      </w:r>
      <w:r w:rsidR="004B172B" w:rsidRPr="00687E10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=0,99549</w:t>
      </w:r>
    </w:p>
    <w:p w:rsidR="00EC2B33" w:rsidRPr="00687E10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0,911</w:t>
      </w:r>
      <w:r w:rsidR="00BA361E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</w:t>
      </w: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3C3189"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2,624</w:t>
      </w:r>
    </w:p>
    <w:p w:rsidR="007C675A" w:rsidRPr="00687E10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687E10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687E10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BF4346" w:rsidRPr="00687E10" w:rsidRDefault="00BF4346" w:rsidP="00BF4346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</w:p>
    <w:p w:rsidR="00BA361E" w:rsidRPr="00687E10" w:rsidRDefault="00BA361E" w:rsidP="00BA361E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Не спостерігалося жодних перешкод для гемоглобіну до 5 г/л і білірубіну до 10 мг/дл</w:t>
      </w:r>
      <w:r w:rsidRPr="00687E10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1,2</w:t>
      </w:r>
      <w:r w:rsidRPr="00687E1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BF4346" w:rsidRPr="00687E10" w:rsidRDefault="00BA361E" w:rsidP="00BA361E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</w:pPr>
      <w:r w:rsidRPr="00687E10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Повідомлено про перелік ліків та інших речовин, що впливають на визначення хлоридів</w:t>
      </w:r>
      <w:r w:rsidRPr="00687E10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1,4</w:t>
      </w:r>
    </w:p>
    <w:p w:rsidR="00BA361E" w:rsidRPr="00687E10" w:rsidRDefault="00BA361E" w:rsidP="00BA36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687E10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687E10" w:rsidRDefault="00D726C7" w:rsidP="00BF4346">
      <w:pPr>
        <w:pStyle w:val="20"/>
        <w:shd w:val="clear" w:color="auto" w:fill="auto"/>
        <w:tabs>
          <w:tab w:val="left" w:pos="359"/>
        </w:tabs>
        <w:spacing w:after="0" w:line="240" w:lineRule="auto"/>
        <w:ind w:left="720"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A361E" w:rsidRPr="00687E10" w:rsidRDefault="00BA361E" w:rsidP="00BA361E">
      <w:pPr>
        <w:pStyle w:val="20"/>
        <w:numPr>
          <w:ilvl w:val="0"/>
          <w:numId w:val="30"/>
        </w:numPr>
        <w:tabs>
          <w:tab w:val="left" w:pos="359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ХОЛЕСТЕРИН</w:t>
      </w:r>
      <w:r w:rsidR="003C3189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bidi="en-US"/>
        </w:rPr>
        <w:t xml:space="preserve"> </w:t>
      </w:r>
      <w:r w:rsidR="003C3189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en-US" w:bidi="en-US"/>
        </w:rPr>
        <w:t>CAL</w:t>
      </w:r>
      <w:r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: Будьте обережні з цим продуктом, оскільки через його природу він може легко забруднитися.</w:t>
      </w:r>
    </w:p>
    <w:p w:rsidR="00BA361E" w:rsidRPr="00687E10" w:rsidRDefault="00913B71" w:rsidP="00913B71">
      <w:pPr>
        <w:pStyle w:val="20"/>
        <w:numPr>
          <w:ilvl w:val="0"/>
          <w:numId w:val="30"/>
        </w:numPr>
        <w:tabs>
          <w:tab w:val="left" w:pos="359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 xml:space="preserve">Фактор очищення ліпідів  - </w:t>
      </w:r>
      <w:r w:rsidR="00BA361E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LCF (</w:t>
      </w:r>
      <w:proofErr w:type="spellStart"/>
      <w:r w:rsidR="00BA361E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Lipid</w:t>
      </w:r>
      <w:proofErr w:type="spellEnd"/>
      <w:r w:rsidR="00BA361E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BA361E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Clearing</w:t>
      </w:r>
      <w:proofErr w:type="spellEnd"/>
      <w:r w:rsidR="00BA361E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="00BA361E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Factor</w:t>
      </w:r>
      <w:proofErr w:type="spellEnd"/>
      <w:r w:rsidR="00BA361E"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) є інтегрованим в реагент.</w:t>
      </w:r>
    </w:p>
    <w:p w:rsidR="00BA361E" w:rsidRPr="00687E10" w:rsidRDefault="00BA361E" w:rsidP="00BA361E">
      <w:pPr>
        <w:pStyle w:val="20"/>
        <w:numPr>
          <w:ilvl w:val="0"/>
          <w:numId w:val="30"/>
        </w:numPr>
        <w:tabs>
          <w:tab w:val="left" w:pos="359"/>
        </w:tabs>
        <w:spacing w:after="0" w:line="240" w:lineRule="auto"/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</w:pPr>
      <w:r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Калібрування водним стандартом може викликати систематичні помилки в автоматичних процедурах. У цих випадках рекомендується використовувати сироватковий калібратор.</w:t>
      </w:r>
    </w:p>
    <w:p w:rsidR="006416E1" w:rsidRPr="00687E10" w:rsidRDefault="00BA361E" w:rsidP="00BA361E">
      <w:pPr>
        <w:pStyle w:val="20"/>
        <w:numPr>
          <w:ilvl w:val="0"/>
          <w:numId w:val="30"/>
        </w:numPr>
        <w:shd w:val="clear" w:color="auto" w:fill="auto"/>
        <w:tabs>
          <w:tab w:val="left" w:pos="359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eastAsiaTheme="minorHAnsi" w:hAnsi="Times New Roman" w:cs="Times New Roman"/>
          <w:color w:val="000000"/>
          <w:sz w:val="18"/>
          <w:szCs w:val="18"/>
          <w:lang w:val="uk-UA" w:bidi="en-US"/>
        </w:rPr>
        <w:t>Використовуйте чисті одноразові наконечники для піпеток для дозування.</w:t>
      </w:r>
    </w:p>
    <w:p w:rsidR="00E41777" w:rsidRPr="00687E10" w:rsidRDefault="00E41777" w:rsidP="00BA361E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687E10">
        <w:rPr>
          <w:rFonts w:ascii="Times New Roman" w:hAnsi="Times New Roman" w:cs="Times New Roman"/>
          <w:b/>
          <w:sz w:val="18"/>
          <w:szCs w:val="18"/>
          <w:lang w:val="uk-UA"/>
        </w:rPr>
        <w:t xml:space="preserve">. </w:t>
      </w:r>
    </w:p>
    <w:p w:rsidR="00346323" w:rsidRPr="00687E10" w:rsidRDefault="00346323" w:rsidP="00346323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</w:p>
    <w:p w:rsidR="00933624" w:rsidRPr="00687E10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687E10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957380" w:rsidRPr="00687E10" w:rsidRDefault="00957380" w:rsidP="00957380">
      <w:pPr>
        <w:widowControl w:val="0"/>
        <w:numPr>
          <w:ilvl w:val="0"/>
          <w:numId w:val="29"/>
        </w:numPr>
        <w:tabs>
          <w:tab w:val="left" w:pos="134"/>
        </w:tabs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Naito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H.K.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Cholesterol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Kaplan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Mosby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St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Louis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Toronto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Princeton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1984; 1194-11206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437.</w:t>
      </w:r>
    </w:p>
    <w:p w:rsidR="00957380" w:rsidRPr="00687E10" w:rsidRDefault="00957380" w:rsidP="00957380">
      <w:pPr>
        <w:widowControl w:val="0"/>
        <w:numPr>
          <w:ilvl w:val="0"/>
          <w:numId w:val="29"/>
        </w:numPr>
        <w:tabs>
          <w:tab w:val="left" w:pos="139"/>
        </w:tabs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Meiattini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F.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4-hydroxybenzoate/4-aminophenazone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Chromogenic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System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1978; 24 (12): 2161-2165.</w:t>
      </w:r>
    </w:p>
    <w:p w:rsidR="00957380" w:rsidRPr="00687E10" w:rsidRDefault="00957380" w:rsidP="00957380">
      <w:pPr>
        <w:widowControl w:val="0"/>
        <w:numPr>
          <w:ilvl w:val="0"/>
          <w:numId w:val="29"/>
        </w:numPr>
        <w:tabs>
          <w:tab w:val="left" w:pos="134"/>
        </w:tabs>
        <w:spacing w:after="0" w:line="240" w:lineRule="auto"/>
        <w:ind w:left="320" w:hanging="32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drugs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Press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1995.</w:t>
      </w:r>
    </w:p>
    <w:p w:rsidR="00957380" w:rsidRPr="00687E10" w:rsidRDefault="00957380" w:rsidP="00957380">
      <w:pPr>
        <w:widowControl w:val="0"/>
        <w:numPr>
          <w:ilvl w:val="0"/>
          <w:numId w:val="29"/>
        </w:numPr>
        <w:tabs>
          <w:tab w:val="left" w:pos="134"/>
        </w:tabs>
        <w:spacing w:after="0" w:line="240" w:lineRule="auto"/>
        <w:ind w:left="320" w:hanging="32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disease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2001.</w:t>
      </w:r>
    </w:p>
    <w:p w:rsidR="00957380" w:rsidRPr="00687E10" w:rsidRDefault="00957380" w:rsidP="00957380">
      <w:pPr>
        <w:widowControl w:val="0"/>
        <w:numPr>
          <w:ilvl w:val="0"/>
          <w:numId w:val="29"/>
        </w:numPr>
        <w:tabs>
          <w:tab w:val="left" w:pos="139"/>
        </w:tabs>
        <w:spacing w:after="0" w:line="240" w:lineRule="auto"/>
        <w:ind w:left="320" w:hanging="32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Burtis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Textbook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1999.</w:t>
      </w:r>
    </w:p>
    <w:p w:rsidR="00E41777" w:rsidRPr="00687E10" w:rsidRDefault="00957380" w:rsidP="00D148C2">
      <w:pPr>
        <w:widowControl w:val="0"/>
        <w:numPr>
          <w:ilvl w:val="0"/>
          <w:numId w:val="29"/>
        </w:numPr>
        <w:tabs>
          <w:tab w:val="left" w:pos="130"/>
        </w:tabs>
        <w:spacing w:after="66" w:line="240" w:lineRule="auto"/>
        <w:ind w:left="320" w:hanging="32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Guide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687E10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1995.</w:t>
      </w:r>
    </w:p>
    <w:p w:rsidR="00957380" w:rsidRPr="00687E10" w:rsidRDefault="00957380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687E10" w:rsidRDefault="006E746B" w:rsidP="00D14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ПАКУВАННЯ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0"/>
        <w:gridCol w:w="1220"/>
      </w:tblGrid>
      <w:tr w:rsidR="00957380" w:rsidRPr="00687E10" w:rsidTr="00957380">
        <w:tc>
          <w:tcPr>
            <w:tcW w:w="1219" w:type="dxa"/>
          </w:tcPr>
          <w:p w:rsidR="00957380" w:rsidRPr="00687E10" w:rsidRDefault="00957380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MO-165078</w:t>
            </w:r>
          </w:p>
        </w:tc>
        <w:tc>
          <w:tcPr>
            <w:tcW w:w="1220" w:type="dxa"/>
          </w:tcPr>
          <w:p w:rsidR="00957380" w:rsidRPr="00687E10" w:rsidRDefault="00957380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MO-165079</w:t>
            </w:r>
          </w:p>
        </w:tc>
        <w:tc>
          <w:tcPr>
            <w:tcW w:w="1220" w:type="dxa"/>
          </w:tcPr>
          <w:p w:rsidR="00957380" w:rsidRPr="00687E10" w:rsidRDefault="00957380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MO-165218</w:t>
            </w:r>
          </w:p>
        </w:tc>
        <w:tc>
          <w:tcPr>
            <w:tcW w:w="1220" w:type="dxa"/>
          </w:tcPr>
          <w:p w:rsidR="00957380" w:rsidRPr="00687E10" w:rsidRDefault="00957380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MO-165219</w:t>
            </w:r>
          </w:p>
        </w:tc>
      </w:tr>
      <w:tr w:rsidR="00957380" w:rsidRPr="00687E10" w:rsidTr="00957380">
        <w:tc>
          <w:tcPr>
            <w:tcW w:w="1219" w:type="dxa"/>
          </w:tcPr>
          <w:p w:rsidR="00957380" w:rsidRPr="00687E10" w:rsidRDefault="00957380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 2х125 мл</w:t>
            </w:r>
          </w:p>
        </w:tc>
        <w:tc>
          <w:tcPr>
            <w:tcW w:w="1220" w:type="dxa"/>
          </w:tcPr>
          <w:p w:rsidR="00957380" w:rsidRPr="00687E10" w:rsidRDefault="00957380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 1х1000 мл</w:t>
            </w:r>
          </w:p>
        </w:tc>
        <w:tc>
          <w:tcPr>
            <w:tcW w:w="1220" w:type="dxa"/>
          </w:tcPr>
          <w:p w:rsidR="00957380" w:rsidRPr="00687E10" w:rsidRDefault="00957380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R1:2х50 мл</w:t>
            </w:r>
          </w:p>
        </w:tc>
        <w:tc>
          <w:tcPr>
            <w:tcW w:w="1220" w:type="dxa"/>
          </w:tcPr>
          <w:p w:rsidR="00957380" w:rsidRPr="00687E10" w:rsidRDefault="00957380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R1: 4х125 мл</w:t>
            </w:r>
          </w:p>
        </w:tc>
      </w:tr>
      <w:tr w:rsidR="00957380" w:rsidRPr="00687E10" w:rsidTr="00957380">
        <w:tc>
          <w:tcPr>
            <w:tcW w:w="1219" w:type="dxa"/>
          </w:tcPr>
          <w:p w:rsidR="00957380" w:rsidRPr="00687E10" w:rsidRDefault="00030694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1220" w:type="dxa"/>
          </w:tcPr>
          <w:p w:rsidR="00957380" w:rsidRPr="00687E10" w:rsidRDefault="00030694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1220" w:type="dxa"/>
          </w:tcPr>
          <w:p w:rsidR="00957380" w:rsidRPr="00687E10" w:rsidRDefault="00030694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1220" w:type="dxa"/>
          </w:tcPr>
          <w:p w:rsidR="00957380" w:rsidRPr="00687E10" w:rsidRDefault="00030694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87E1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1х5 мл</w:t>
            </w:r>
          </w:p>
        </w:tc>
      </w:tr>
    </w:tbl>
    <w:p w:rsidR="00933624" w:rsidRPr="00687E10" w:rsidRDefault="00933624" w:rsidP="00933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687E10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И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ТА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687E10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687E10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687E10" w:rsidRDefault="00326B9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687E10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>
            <wp:extent cx="3396392" cy="1006468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515" cy="10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687E10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7C4136" w:rsidRPr="00687E10" w:rsidRDefault="006E746B" w:rsidP="00957380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</w:t>
      </w:r>
      <w:r w:rsidR="008F32DD" w:rsidRPr="00687E10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957380" w:rsidRPr="00687E10">
        <w:rPr>
          <w:rFonts w:ascii="Times New Roman" w:hAnsi="Times New Roman" w:cs="Times New Roman"/>
          <w:b w:val="0"/>
          <w:color w:val="000000"/>
          <w:sz w:val="18"/>
          <w:szCs w:val="18"/>
          <w:lang w:val="uk-UA" w:bidi="en-US"/>
        </w:rPr>
        <w:t>MO-165078/MO-165079/MO-165218/MO-165219</w:t>
      </w:r>
    </w:p>
    <w:p w:rsidR="004B144C" w:rsidRPr="00687E10" w:rsidRDefault="008F32DD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687E10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4B144C" w:rsidRPr="00687E10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="004B144C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957380" w:rsidRPr="00687E10">
        <w:rPr>
          <w:rFonts w:ascii="Times New Roman" w:hAnsi="Times New Roman" w:cs="Times New Roman"/>
          <w:sz w:val="18"/>
          <w:szCs w:val="18"/>
          <w:lang w:val="uk-UA"/>
        </w:rPr>
        <w:t>червень</w:t>
      </w:r>
      <w:r w:rsidR="000C0263"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>20</w:t>
      </w:r>
      <w:r w:rsidR="00325814" w:rsidRPr="00687E10">
        <w:rPr>
          <w:rFonts w:ascii="Times New Roman" w:hAnsi="Times New Roman" w:cs="Times New Roman"/>
          <w:sz w:val="18"/>
          <w:szCs w:val="18"/>
          <w:lang w:val="uk-UA"/>
        </w:rPr>
        <w:t>19</w:t>
      </w:r>
    </w:p>
    <w:p w:rsidR="004B144C" w:rsidRPr="00687E10" w:rsidRDefault="004B144C" w:rsidP="004B144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687E10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SL </w:t>
      </w:r>
      <w:r w:rsidR="006E746B" w:rsidRPr="00687E10">
        <w:rPr>
          <w:rFonts w:ascii="Times New Roman" w:hAnsi="Times New Roman" w:cs="Times New Roman"/>
          <w:sz w:val="18"/>
          <w:szCs w:val="18"/>
          <w:lang w:val="uk-UA"/>
        </w:rPr>
        <w:t>Сельва де Мар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48 08019 </w:t>
      </w:r>
      <w:r w:rsidR="006E746B" w:rsidRPr="00687E10">
        <w:rPr>
          <w:rFonts w:ascii="Times New Roman" w:hAnsi="Times New Roman" w:cs="Times New Roman"/>
          <w:sz w:val="18"/>
          <w:szCs w:val="18"/>
          <w:lang w:val="uk-UA"/>
        </w:rPr>
        <w:t>Барселона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(</w:t>
      </w:r>
      <w:r w:rsidR="006E746B" w:rsidRPr="00687E10">
        <w:rPr>
          <w:rFonts w:ascii="Times New Roman" w:hAnsi="Times New Roman" w:cs="Times New Roman"/>
          <w:sz w:val="18"/>
          <w:szCs w:val="18"/>
          <w:lang w:val="uk-UA"/>
        </w:rPr>
        <w:t>Іспанія) тел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. +34 93 433 58 60 </w:t>
      </w:r>
      <w:r w:rsidR="006E746B" w:rsidRPr="00687E10">
        <w:rPr>
          <w:rFonts w:ascii="Times New Roman" w:hAnsi="Times New Roman" w:cs="Times New Roman"/>
          <w:sz w:val="18"/>
          <w:szCs w:val="18"/>
          <w:lang w:val="uk-UA"/>
        </w:rPr>
        <w:t>факс</w:t>
      </w:r>
      <w:r w:rsidRPr="00687E10">
        <w:rPr>
          <w:rFonts w:ascii="Times New Roman" w:hAnsi="Times New Roman" w:cs="Times New Roman"/>
          <w:sz w:val="18"/>
          <w:szCs w:val="18"/>
          <w:lang w:val="uk-UA"/>
        </w:rPr>
        <w:t xml:space="preserve"> +34 93 436 38 94 </w:t>
      </w:r>
      <w:r w:rsidRPr="00687E10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687E10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687E10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687E10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4B144C" w:rsidRPr="00126708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126708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126708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CF234E"/>
    <w:multiLevelType w:val="hybridMultilevel"/>
    <w:tmpl w:val="580C2DAA"/>
    <w:lvl w:ilvl="0" w:tplc="DCB83E8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FC6B49"/>
    <w:multiLevelType w:val="hybridMultilevel"/>
    <w:tmpl w:val="4512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8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27"/>
  </w:num>
  <w:num w:numId="5">
    <w:abstractNumId w:val="1"/>
  </w:num>
  <w:num w:numId="6">
    <w:abstractNumId w:val="10"/>
  </w:num>
  <w:num w:numId="7">
    <w:abstractNumId w:val="26"/>
  </w:num>
  <w:num w:numId="8">
    <w:abstractNumId w:val="8"/>
  </w:num>
  <w:num w:numId="9">
    <w:abstractNumId w:val="5"/>
  </w:num>
  <w:num w:numId="10">
    <w:abstractNumId w:val="16"/>
  </w:num>
  <w:num w:numId="11">
    <w:abstractNumId w:val="6"/>
  </w:num>
  <w:num w:numId="12">
    <w:abstractNumId w:val="3"/>
  </w:num>
  <w:num w:numId="13">
    <w:abstractNumId w:val="23"/>
  </w:num>
  <w:num w:numId="14">
    <w:abstractNumId w:val="12"/>
  </w:num>
  <w:num w:numId="15">
    <w:abstractNumId w:val="20"/>
  </w:num>
  <w:num w:numId="16">
    <w:abstractNumId w:val="11"/>
  </w:num>
  <w:num w:numId="17">
    <w:abstractNumId w:val="7"/>
  </w:num>
  <w:num w:numId="18">
    <w:abstractNumId w:val="15"/>
  </w:num>
  <w:num w:numId="19">
    <w:abstractNumId w:val="0"/>
  </w:num>
  <w:num w:numId="20">
    <w:abstractNumId w:val="30"/>
  </w:num>
  <w:num w:numId="21">
    <w:abstractNumId w:val="9"/>
  </w:num>
  <w:num w:numId="22">
    <w:abstractNumId w:val="2"/>
  </w:num>
  <w:num w:numId="23">
    <w:abstractNumId w:val="17"/>
  </w:num>
  <w:num w:numId="24">
    <w:abstractNumId w:val="18"/>
  </w:num>
  <w:num w:numId="25">
    <w:abstractNumId w:val="13"/>
  </w:num>
  <w:num w:numId="26">
    <w:abstractNumId w:val="4"/>
  </w:num>
  <w:num w:numId="27">
    <w:abstractNumId w:val="21"/>
  </w:num>
  <w:num w:numId="28">
    <w:abstractNumId w:val="25"/>
  </w:num>
  <w:num w:numId="29">
    <w:abstractNumId w:val="24"/>
  </w:num>
  <w:num w:numId="30">
    <w:abstractNumId w:val="2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F7011"/>
    <w:rsid w:val="0010058A"/>
    <w:rsid w:val="00126708"/>
    <w:rsid w:val="00133B53"/>
    <w:rsid w:val="001819AA"/>
    <w:rsid w:val="00185EFF"/>
    <w:rsid w:val="00194F6F"/>
    <w:rsid w:val="00281DB7"/>
    <w:rsid w:val="002D4172"/>
    <w:rsid w:val="002F7E64"/>
    <w:rsid w:val="00325814"/>
    <w:rsid w:val="00326B9E"/>
    <w:rsid w:val="00346323"/>
    <w:rsid w:val="00372693"/>
    <w:rsid w:val="00396DC4"/>
    <w:rsid w:val="003C3189"/>
    <w:rsid w:val="00420E94"/>
    <w:rsid w:val="004B144C"/>
    <w:rsid w:val="004B172B"/>
    <w:rsid w:val="0052678B"/>
    <w:rsid w:val="0059081E"/>
    <w:rsid w:val="005E64A1"/>
    <w:rsid w:val="006075E4"/>
    <w:rsid w:val="006416E1"/>
    <w:rsid w:val="00642C57"/>
    <w:rsid w:val="006537C2"/>
    <w:rsid w:val="0067124C"/>
    <w:rsid w:val="00687E10"/>
    <w:rsid w:val="0069480A"/>
    <w:rsid w:val="006E746B"/>
    <w:rsid w:val="006F7925"/>
    <w:rsid w:val="0071458E"/>
    <w:rsid w:val="00777880"/>
    <w:rsid w:val="007C4136"/>
    <w:rsid w:val="007C675A"/>
    <w:rsid w:val="007E2647"/>
    <w:rsid w:val="00840E69"/>
    <w:rsid w:val="00897DA5"/>
    <w:rsid w:val="008D0449"/>
    <w:rsid w:val="008D7998"/>
    <w:rsid w:val="008F32DD"/>
    <w:rsid w:val="00907183"/>
    <w:rsid w:val="00913B71"/>
    <w:rsid w:val="00933624"/>
    <w:rsid w:val="00934FAA"/>
    <w:rsid w:val="00957380"/>
    <w:rsid w:val="009F0103"/>
    <w:rsid w:val="00A34903"/>
    <w:rsid w:val="00AD6BD5"/>
    <w:rsid w:val="00B23475"/>
    <w:rsid w:val="00B61347"/>
    <w:rsid w:val="00B70A34"/>
    <w:rsid w:val="00BA361E"/>
    <w:rsid w:val="00BF4346"/>
    <w:rsid w:val="00C27AA8"/>
    <w:rsid w:val="00C94EAC"/>
    <w:rsid w:val="00D104E5"/>
    <w:rsid w:val="00D10693"/>
    <w:rsid w:val="00D148C2"/>
    <w:rsid w:val="00D50D23"/>
    <w:rsid w:val="00D726C7"/>
    <w:rsid w:val="00D96D4B"/>
    <w:rsid w:val="00DB4658"/>
    <w:rsid w:val="00DB72EB"/>
    <w:rsid w:val="00E275D1"/>
    <w:rsid w:val="00E41777"/>
    <w:rsid w:val="00E60C96"/>
    <w:rsid w:val="00E94547"/>
    <w:rsid w:val="00EB4107"/>
    <w:rsid w:val="00EC2B33"/>
    <w:rsid w:val="00F03E36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4139"/>
  <w15:docId w15:val="{5FE66534-917D-46CD-AC2A-38FBD842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32</cp:revision>
  <dcterms:created xsi:type="dcterms:W3CDTF">2022-01-21T10:40:00Z</dcterms:created>
  <dcterms:modified xsi:type="dcterms:W3CDTF">2023-03-22T08:52:00Z</dcterms:modified>
</cp:coreProperties>
</file>